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C0" w:rsidRPr="005A7AF6" w:rsidRDefault="00B54BC0" w:rsidP="00B54BC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7A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Пресс-релиз о ВКС</w:t>
      </w:r>
    </w:p>
    <w:p w:rsidR="00B54BC0" w:rsidRDefault="00B54BC0" w:rsidP="00B54BC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рамках</w:t>
      </w:r>
      <w:r w:rsidRPr="005A7A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подготовк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</w:t>
      </w:r>
      <w:r w:rsidRPr="005A7A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 участию во Всероссийском профессиональном конкурсе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A7A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«Флагманы образования. Муниципалитет»</w:t>
      </w:r>
    </w:p>
    <w:p w:rsidR="00B54BC0" w:rsidRPr="005A7AF6" w:rsidRDefault="00B54BC0" w:rsidP="00B54BC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«Психолого-педагогическая азбука в управленческой практике»</w:t>
      </w:r>
    </w:p>
    <w:p w:rsidR="00B54BC0" w:rsidRPr="005A7AF6" w:rsidRDefault="00B54BC0" w:rsidP="00B54BC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54BC0" w:rsidRPr="005A7AF6" w:rsidRDefault="00B54BC0" w:rsidP="00B54BC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54BC0" w:rsidRPr="005A7AF6" w:rsidRDefault="00B54BC0" w:rsidP="00B54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марта</w:t>
      </w:r>
      <w:r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Pr="005A7AF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 режиме видеоконференцсвязи на платформе «https://webinar.ru»</w:t>
      </w:r>
      <w:r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состоялся </w:t>
      </w:r>
      <w:proofErr w:type="spellStart"/>
      <w:r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>вебинар</w:t>
      </w:r>
      <w:proofErr w:type="spellEnd"/>
      <w:r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подготовке к участию во Всероссийском профессиональном конкурсе «Флагманы образования. Муниципалитет».</w:t>
      </w:r>
    </w:p>
    <w:p w:rsidR="00B54BC0" w:rsidRPr="005A7AF6" w:rsidRDefault="00B54BC0" w:rsidP="00B54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A7AF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Целевая аудитория:</w:t>
      </w:r>
      <w:r w:rsidRPr="005A7AF6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A7AF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руководители (заместители руководителей) муниципального органа управления образованием/ органа, уполномоченного осуществлять методическое сопровождение педагогов; руководители муниципальной методической службы или иной организации, выполняющей функции информационно-методического сопровождения педагогов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руководители образовательных организаций – участники Всероссийского конкурса «Флагманы образования. Муниципалитет»</w:t>
      </w:r>
      <w:r w:rsidRPr="005A7AF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</w:p>
    <w:p w:rsidR="00B54BC0" w:rsidRPr="005A7AF6" w:rsidRDefault="00B54BC0" w:rsidP="00B54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A7AF6">
        <w:rPr>
          <w:rFonts w:ascii="Times New Roman" w:eastAsia="Calibri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5A7AF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4D5D8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презентация </w:t>
      </w:r>
      <w:r w:rsidR="004D5D8C" w:rsidRPr="004D5D8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психолого-педагогических аспектов управления образовательной организаци</w:t>
      </w:r>
      <w:r w:rsidR="004D5D8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ей</w:t>
      </w:r>
      <w:r w:rsidR="004D5D8C" w:rsidRPr="004D5D8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</w:p>
    <w:p w:rsidR="00B54BC0" w:rsidRPr="005A7AF6" w:rsidRDefault="00B54BC0" w:rsidP="00B54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u w:val="single"/>
          <w:lang w:eastAsia="ru-RU"/>
        </w:rPr>
      </w:pPr>
      <w:r w:rsidRPr="005A7AF6">
        <w:rPr>
          <w:rFonts w:ascii="Times New Roman" w:eastAsia="Calibri" w:hAnsi="Times New Roman" w:cs="Times New Roman"/>
          <w:iCs/>
          <w:sz w:val="28"/>
          <w:szCs w:val="28"/>
          <w:u w:val="single"/>
          <w:lang w:eastAsia="ru-RU"/>
        </w:rPr>
        <w:t>Перечень вопросов:</w:t>
      </w:r>
    </w:p>
    <w:p w:rsidR="00C456A9" w:rsidRPr="00C456A9" w:rsidRDefault="00C456A9" w:rsidP="00B54BC0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56A9">
        <w:rPr>
          <w:rFonts w:ascii="Times New Roman" w:eastAsia="Calibri" w:hAnsi="Times New Roman" w:cs="Times New Roman"/>
          <w:sz w:val="28"/>
          <w:szCs w:val="28"/>
          <w:lang w:eastAsia="ru-RU"/>
        </w:rPr>
        <w:t>«Флагманы образования. Муниципалитет»: на пути по подготовке к Всероссийскому конкурсу.</w:t>
      </w:r>
    </w:p>
    <w:p w:rsidR="00C456A9" w:rsidRDefault="00C456A9" w:rsidP="00C456A9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56A9">
        <w:rPr>
          <w:rFonts w:ascii="Times New Roman" w:eastAsia="Calibri" w:hAnsi="Times New Roman" w:cs="Times New Roman"/>
          <w:sz w:val="28"/>
          <w:szCs w:val="28"/>
          <w:lang w:eastAsia="ru-RU"/>
        </w:rPr>
        <w:t>О корректной регистрации участников на Всероссийский конкурс.</w:t>
      </w:r>
    </w:p>
    <w:p w:rsidR="007F1FC3" w:rsidRDefault="007F1FC3" w:rsidP="00C456A9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Профессиональный рост и развитие.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Hard</w:t>
      </w:r>
      <w:r w:rsidRPr="007F1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Skills</w:t>
      </w:r>
      <w:r w:rsidRPr="007F1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Soft</w:t>
      </w:r>
      <w:r w:rsidRPr="007F1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skills</w:t>
      </w:r>
    </w:p>
    <w:p w:rsidR="007F1FC3" w:rsidRDefault="007F1FC3" w:rsidP="00C456A9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Анализ деятельности школы: условия, процесс, результат.</w:t>
      </w:r>
    </w:p>
    <w:p w:rsidR="007F1FC3" w:rsidRDefault="007F1FC3" w:rsidP="00C456A9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1FC3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подходы к принятию управленческих решений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1FC3" w:rsidRPr="00C456A9" w:rsidRDefault="007F1FC3" w:rsidP="007F1FC3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Технология «Дерево решений»</w:t>
      </w:r>
    </w:p>
    <w:p w:rsidR="007F1FC3" w:rsidRDefault="007F1FC3" w:rsidP="00C456A9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Мотивация педагогического коллектива.</w:t>
      </w:r>
    </w:p>
    <w:p w:rsidR="007F1FC3" w:rsidRDefault="007F1FC3" w:rsidP="00C456A9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Условия эффективной коммуникации</w:t>
      </w:r>
    </w:p>
    <w:p w:rsidR="007F1FC3" w:rsidRDefault="007F1FC3" w:rsidP="007F1FC3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7F1FC3">
        <w:rPr>
          <w:rFonts w:ascii="Times New Roman" w:eastAsia="Calibri" w:hAnsi="Times New Roman" w:cs="Times New Roman"/>
          <w:sz w:val="28"/>
          <w:szCs w:val="28"/>
          <w:lang w:eastAsia="ru-RU"/>
        </w:rPr>
        <w:t>Коллаборация</w:t>
      </w:r>
      <w:proofErr w:type="spellEnd"/>
      <w:r w:rsidRPr="007F1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работа в команде </w:t>
      </w:r>
    </w:p>
    <w:p w:rsidR="007F1FC3" w:rsidRPr="007F1FC3" w:rsidRDefault="007F1FC3" w:rsidP="007F1FC3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7F1FC3">
        <w:rPr>
          <w:rFonts w:ascii="Times New Roman" w:eastAsia="Calibri" w:hAnsi="Times New Roman" w:cs="Times New Roman"/>
          <w:sz w:val="28"/>
          <w:szCs w:val="28"/>
          <w:lang w:eastAsia="ru-RU"/>
        </w:rPr>
        <w:t>Воркшоп</w:t>
      </w:r>
      <w:proofErr w:type="spellEnd"/>
      <w:r w:rsidRPr="007F1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Pr="007F1F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Scrum</w:t>
      </w:r>
      <w:r w:rsidRPr="007F1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способы формирования навыков командной работы</w:t>
      </w:r>
    </w:p>
    <w:p w:rsidR="00B54BC0" w:rsidRPr="005A7AF6" w:rsidRDefault="00B54BC0" w:rsidP="00B54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ходе встречи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доцент</w:t>
      </w:r>
      <w:r w:rsidRPr="00E83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кафедры профессионального мастерства ЦНППМПР ГАУ ДПО ИРО ПК,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к.п.н.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Кирякова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К.М.</w:t>
      </w:r>
      <w:r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дала методические рекомендации по подготовке 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тестированию в рамках</w:t>
      </w:r>
      <w:r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профессионально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>, обратила внимание на</w:t>
      </w:r>
      <w:r w:rsidR="007F1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основные подходы к принятию управленческих решений и анализ деятельности школы в трех аспектах: условия, процесс и результат. Также остановилась на проблеме мотивации педагогов и эффективной работе в команде.</w:t>
      </w:r>
    </w:p>
    <w:p w:rsidR="00C456A9" w:rsidRPr="00C456A9" w:rsidRDefault="00C456A9" w:rsidP="00C456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5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образовательном событии приняли участие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36274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456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456A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руководител</w:t>
      </w:r>
      <w:r w:rsidR="0036274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ей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C456A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(заместител</w:t>
      </w:r>
      <w:r w:rsidR="0036274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ей</w:t>
      </w:r>
      <w:r w:rsidRPr="00C456A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руководителей) муниципального органа управления образованием/ органа, уполномоченного осуществлять методическое сопровождение педагогов; руководител</w:t>
      </w:r>
      <w:r w:rsidR="0036274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ей</w:t>
      </w:r>
      <w:r w:rsidRPr="00C456A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муниципальной методической службы или иной организации, выполняющей функции информационно-методического сопровождения педагогов, руководител</w:t>
      </w:r>
      <w:r w:rsidR="0036274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ей</w:t>
      </w:r>
      <w:r w:rsidRPr="00C456A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образовательных организаций</w:t>
      </w:r>
      <w:r w:rsidRPr="00C456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D5D8C" w:rsidRPr="004D5D8C" w:rsidRDefault="00C456A9" w:rsidP="00362747">
      <w:pPr>
        <w:pStyle w:val="a6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56A9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Результатом встречи стало</w:t>
      </w:r>
      <w:r w:rsidR="004D5D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расширение представлений об</w:t>
      </w:r>
      <w:r w:rsidR="004D5D8C" w:rsidRPr="004D5D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D5D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основных подходах к принятию управленческих решений, способах повышения мотивации педагогов, а также знакомство с технологией </w:t>
      </w:r>
      <w:r w:rsidR="004D5D8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Scrum</w:t>
      </w:r>
      <w:r w:rsidR="004D5D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4D5D8C">
        <w:rPr>
          <w:rFonts w:ascii="Times New Roman" w:eastAsia="Calibri" w:hAnsi="Times New Roman" w:cs="Times New Roman"/>
          <w:sz w:val="28"/>
          <w:szCs w:val="28"/>
          <w:lang w:eastAsia="ru-RU"/>
        </w:rPr>
        <w:t>Воршоп</w:t>
      </w:r>
      <w:proofErr w:type="spellEnd"/>
      <w:r w:rsidR="004D5D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направленных на </w:t>
      </w:r>
      <w:r w:rsidR="004D5D8C" w:rsidRPr="007F1FC3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</w:t>
      </w:r>
      <w:r w:rsidR="004D5D8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4D5D8C" w:rsidRPr="007F1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навыков командной работы</w:t>
      </w:r>
      <w:r w:rsidR="004D5D8C" w:rsidRPr="004D5D8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54BC0" w:rsidRPr="00C456A9" w:rsidRDefault="00B54BC0" w:rsidP="003627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hd w:val="clear" w:color="auto" w:fill="FAFAFA"/>
        </w:rPr>
      </w:pPr>
      <w:r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>Ссылка на видеозапись ВКС</w:t>
      </w:r>
      <w:r w:rsidRPr="00C456A9">
        <w:rPr>
          <w:rFonts w:ascii="Times New Roman" w:eastAsia="Calibri" w:hAnsi="Times New Roman" w:cs="Times New Roman"/>
          <w:sz w:val="36"/>
          <w:szCs w:val="28"/>
          <w:lang w:eastAsia="ru-RU"/>
        </w:rPr>
        <w:t xml:space="preserve"> </w:t>
      </w:r>
      <w:hyperlink r:id="rId5" w:history="1">
        <w:r w:rsidR="00C456A9" w:rsidRPr="00C456A9">
          <w:rPr>
            <w:rStyle w:val="a7"/>
            <w:rFonts w:ascii="Times New Roman" w:hAnsi="Times New Roman" w:cs="Times New Roman"/>
            <w:sz w:val="28"/>
            <w:shd w:val="clear" w:color="auto" w:fill="FAFAFA"/>
          </w:rPr>
          <w:t>https://events.webinar.ru/37961359/10227323/record-new/10518769</w:t>
        </w:r>
      </w:hyperlink>
    </w:p>
    <w:p w:rsidR="00C456A9" w:rsidRDefault="00C456A9" w:rsidP="00B54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56A9" w:rsidRDefault="00C456A9" w:rsidP="00B54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7050" cy="1409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33" t="5987" b="1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6A9" w:rsidRDefault="00C456A9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728" w:rsidRPr="00D37728" w:rsidRDefault="00C456A9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5150" cy="1459109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86" t="7127" r="1229" b="12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930" cy="146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044" w:rsidRPr="00ED6044" w:rsidRDefault="00ED6044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2841A7" w:rsidRPr="00ED6044" w:rsidRDefault="00C456A9" w:rsidP="00C456A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3105150" cy="153194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05" t="7123" r="1069" b="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53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41A7" w:rsidRPr="00ED6044" w:rsidSect="00D3772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5C034EC"/>
    <w:multiLevelType w:val="hybridMultilevel"/>
    <w:tmpl w:val="9138A82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44"/>
    <w:rsid w:val="002841A7"/>
    <w:rsid w:val="00362747"/>
    <w:rsid w:val="004D5D8C"/>
    <w:rsid w:val="00525149"/>
    <w:rsid w:val="007F1FC3"/>
    <w:rsid w:val="009752C5"/>
    <w:rsid w:val="00B54BC0"/>
    <w:rsid w:val="00BB458A"/>
    <w:rsid w:val="00C41849"/>
    <w:rsid w:val="00C456A9"/>
    <w:rsid w:val="00C73EA6"/>
    <w:rsid w:val="00D37728"/>
    <w:rsid w:val="00ED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B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4BC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54BC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vents.webinar.ru/37961359/10227323/record-new/1051876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Konovalova-OV</cp:lastModifiedBy>
  <cp:revision>7</cp:revision>
  <dcterms:created xsi:type="dcterms:W3CDTF">2021-12-05T13:08:00Z</dcterms:created>
  <dcterms:modified xsi:type="dcterms:W3CDTF">2022-03-14T08:56:00Z</dcterms:modified>
</cp:coreProperties>
</file>