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97" w:rsidRPr="009C5797" w:rsidRDefault="009C5797" w:rsidP="009C5797">
      <w:pPr>
        <w:jc w:val="right"/>
        <w:rPr>
          <w:b/>
          <w:i/>
          <w:sz w:val="24"/>
          <w:szCs w:val="24"/>
        </w:rPr>
      </w:pPr>
      <w:r w:rsidRPr="009C5797">
        <w:rPr>
          <w:b/>
          <w:i/>
          <w:sz w:val="24"/>
          <w:szCs w:val="24"/>
        </w:rPr>
        <w:t>ПРОЕКТ</w:t>
      </w:r>
    </w:p>
    <w:p w:rsidR="009C5797" w:rsidRDefault="009C5797" w:rsidP="009C5797">
      <w:pPr>
        <w:jc w:val="center"/>
        <w:rPr>
          <w:b/>
          <w:sz w:val="24"/>
          <w:szCs w:val="24"/>
        </w:rPr>
      </w:pPr>
    </w:p>
    <w:p w:rsidR="009C5797" w:rsidRPr="00AA4B1C" w:rsidRDefault="009C5797" w:rsidP="009C5797">
      <w:pPr>
        <w:jc w:val="center"/>
        <w:rPr>
          <w:b/>
          <w:sz w:val="24"/>
          <w:szCs w:val="24"/>
        </w:rPr>
      </w:pPr>
      <w:r w:rsidRPr="00AA4B1C">
        <w:rPr>
          <w:b/>
          <w:sz w:val="24"/>
          <w:szCs w:val="24"/>
        </w:rPr>
        <w:t>ПОЛОЖЕНИЕ</w:t>
      </w:r>
    </w:p>
    <w:p w:rsidR="009C5797" w:rsidRPr="00AA4B1C" w:rsidRDefault="009C5797" w:rsidP="009C5797">
      <w:pPr>
        <w:jc w:val="center"/>
        <w:rPr>
          <w:b/>
          <w:sz w:val="24"/>
          <w:szCs w:val="24"/>
        </w:rPr>
      </w:pPr>
      <w:r w:rsidRPr="00AA4B1C">
        <w:rPr>
          <w:b/>
          <w:sz w:val="24"/>
          <w:szCs w:val="24"/>
        </w:rPr>
        <w:t xml:space="preserve">о проведении краевого конкурса проектов </w:t>
      </w:r>
      <w:r w:rsidRPr="00957417">
        <w:rPr>
          <w:b/>
          <w:sz w:val="24"/>
        </w:rPr>
        <w:t>образовательных организаций общего и дополнительного образования по введению во внеурочную деятельность модуля «Шахматы» в рамках проекта «Шахматы в школе» в 2019 г.</w:t>
      </w:r>
    </w:p>
    <w:p w:rsidR="009C5797" w:rsidRPr="00AA4B1C" w:rsidRDefault="009C5797" w:rsidP="009C5797">
      <w:pPr>
        <w:jc w:val="center"/>
        <w:rPr>
          <w:b/>
          <w:sz w:val="24"/>
          <w:szCs w:val="24"/>
        </w:rPr>
      </w:pPr>
    </w:p>
    <w:p w:rsidR="009C5797" w:rsidRPr="00AA4B1C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0" w:firstLine="0"/>
        <w:jc w:val="center"/>
        <w:textAlignment w:val="baseline"/>
        <w:rPr>
          <w:b/>
          <w:sz w:val="24"/>
          <w:szCs w:val="24"/>
        </w:rPr>
      </w:pPr>
      <w:r w:rsidRPr="00AA4B1C">
        <w:rPr>
          <w:b/>
          <w:sz w:val="24"/>
          <w:szCs w:val="24"/>
        </w:rPr>
        <w:t>ОБЩИЕ ПОЛОЖЕНИЯ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09"/>
        <w:jc w:val="both"/>
        <w:textAlignment w:val="baseline"/>
        <w:rPr>
          <w:sz w:val="24"/>
          <w:szCs w:val="28"/>
        </w:rPr>
      </w:pPr>
      <w:proofErr w:type="gramStart"/>
      <w:r w:rsidRPr="002A14C9">
        <w:rPr>
          <w:sz w:val="24"/>
          <w:szCs w:val="28"/>
        </w:rPr>
        <w:t xml:space="preserve">Настоящее положение определяет цель, задачи, условия проведения </w:t>
      </w:r>
      <w:r w:rsidRPr="002A14C9">
        <w:rPr>
          <w:sz w:val="24"/>
        </w:rPr>
        <w:t xml:space="preserve">краевого конкурса проектов </w:t>
      </w:r>
      <w:r w:rsidRPr="00957417">
        <w:rPr>
          <w:sz w:val="24"/>
        </w:rPr>
        <w:t>образовательных организаций общего и дополнительного образования по введению во внеурочную деятельность модуля «Шахматы» в рамках проекта «Шахматы в школе» в 2019 г.</w:t>
      </w:r>
      <w:r w:rsidRPr="002A14C9">
        <w:rPr>
          <w:sz w:val="24"/>
          <w:szCs w:val="28"/>
        </w:rPr>
        <w:t xml:space="preserve"> (далее – Конкурс), требования к содержанию и оформлению материалов, критерии отбора проектов победителей, регулирует организационные, правовые и финансовые отношения, возникающие в связи с организацией и проведением Конкурса.</w:t>
      </w:r>
      <w:proofErr w:type="gramEnd"/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Конкурс проводится в рамках реализации в 2019 году в Пермском крае проекта «Шахматы в школе», а также в целях создания условий для развития шахматного образования, приобщения детей и подростков к регулярным занятиям шахматами, пропаганды шахмат как составляющей интеллектуального развития школьников Пермского края.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Организаторы конкурса: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Министерство образования и науки Пермского края;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ГАУ ДПО «Институт развития образования Пермского края».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 xml:space="preserve">В целях проведения Конкурса формируется Конкурсный комитет </w:t>
      </w:r>
      <w:r w:rsidRPr="002A14C9">
        <w:rPr>
          <w:sz w:val="24"/>
          <w:szCs w:val="28"/>
        </w:rPr>
        <w:br/>
        <w:t xml:space="preserve">с правами жюри (далее – Конкурсный комитет) согласно приложению 1 </w:t>
      </w:r>
      <w:r w:rsidRPr="002A14C9">
        <w:rPr>
          <w:sz w:val="24"/>
          <w:szCs w:val="28"/>
        </w:rPr>
        <w:br/>
        <w:t>к настоящему Положению.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 xml:space="preserve"> Функции Конкурсного комитета: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консультирует участников по вопросам, возникающим относительно Положения о Конкурсе;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производит сбор и регистрацию материалов участников Конкурса;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проводит экспертную оценку поданных на Конкурс материалов;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4"/>
          <w:szCs w:val="28"/>
        </w:rPr>
      </w:pPr>
      <w:r w:rsidRPr="002A14C9">
        <w:rPr>
          <w:sz w:val="24"/>
          <w:szCs w:val="28"/>
        </w:rPr>
        <w:t>определяет количество победителей Конкурса;</w:t>
      </w:r>
    </w:p>
    <w:p w:rsidR="009C5797" w:rsidRPr="002A14C9" w:rsidRDefault="009C5797" w:rsidP="009C5797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="Calibri"/>
          <w:sz w:val="24"/>
          <w:szCs w:val="28"/>
        </w:rPr>
      </w:pPr>
      <w:r w:rsidRPr="002A14C9">
        <w:rPr>
          <w:rFonts w:eastAsia="Calibri"/>
          <w:sz w:val="24"/>
          <w:szCs w:val="28"/>
        </w:rPr>
        <w:t>определяет победителей Конкурса и оформляет итоговый протокол;</w:t>
      </w:r>
    </w:p>
    <w:p w:rsidR="009C5797" w:rsidRPr="002A14C9" w:rsidRDefault="009C5797" w:rsidP="009C5797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="Calibri"/>
          <w:sz w:val="24"/>
          <w:szCs w:val="28"/>
        </w:rPr>
      </w:pPr>
      <w:r w:rsidRPr="002A14C9">
        <w:rPr>
          <w:rFonts w:eastAsia="Calibri"/>
          <w:sz w:val="24"/>
          <w:szCs w:val="28"/>
        </w:rPr>
        <w:t xml:space="preserve">определяет количество </w:t>
      </w:r>
      <w:r>
        <w:rPr>
          <w:rFonts w:eastAsia="Calibri"/>
          <w:sz w:val="24"/>
          <w:szCs w:val="28"/>
        </w:rPr>
        <w:t xml:space="preserve">и состав </w:t>
      </w:r>
      <w:r w:rsidRPr="002A14C9">
        <w:rPr>
          <w:rFonts w:eastAsia="Calibri"/>
          <w:sz w:val="24"/>
          <w:szCs w:val="28"/>
        </w:rPr>
        <w:t>призов для победителей Конкурса.</w:t>
      </w:r>
    </w:p>
    <w:p w:rsidR="009C5797" w:rsidRPr="002A14C9" w:rsidRDefault="009C5797" w:rsidP="009C5797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="Calibri"/>
          <w:sz w:val="24"/>
          <w:szCs w:val="28"/>
        </w:rPr>
      </w:pP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392"/>
        <w:jc w:val="center"/>
        <w:textAlignment w:val="baseline"/>
        <w:rPr>
          <w:b/>
          <w:sz w:val="24"/>
          <w:szCs w:val="28"/>
        </w:rPr>
      </w:pPr>
      <w:r w:rsidRPr="002A14C9">
        <w:rPr>
          <w:b/>
          <w:sz w:val="24"/>
          <w:szCs w:val="28"/>
        </w:rPr>
        <w:t>ЦЕЛИ И ЗАДАЧИ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Цель Конкурса – создание условий для эффективной популяризации шахматного образования среди школьников Пермского края. 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Задачи Конкурса:</w:t>
      </w:r>
    </w:p>
    <w:p w:rsidR="009C5797" w:rsidRPr="002A14C9" w:rsidRDefault="009C5797" w:rsidP="009C5797">
      <w:pPr>
        <w:tabs>
          <w:tab w:val="left" w:pos="2552"/>
        </w:tabs>
        <w:spacing w:line="360" w:lineRule="exac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2A14C9">
        <w:rPr>
          <w:rFonts w:eastAsia="Calibri"/>
          <w:sz w:val="24"/>
          <w:szCs w:val="24"/>
          <w:lang w:eastAsia="en-US"/>
        </w:rPr>
        <w:t xml:space="preserve">мотивировать участников проекта к планированию </w:t>
      </w:r>
      <w:r w:rsidRPr="002A14C9">
        <w:rPr>
          <w:rFonts w:eastAsia="Calibri"/>
          <w:sz w:val="24"/>
          <w:szCs w:val="24"/>
          <w:lang w:eastAsia="en-US"/>
        </w:rPr>
        <w:br/>
        <w:t>реализации проекта «Шахматы в школе»;</w:t>
      </w:r>
    </w:p>
    <w:p w:rsidR="009C5797" w:rsidRPr="002A14C9" w:rsidRDefault="009C5797" w:rsidP="009C5797">
      <w:pPr>
        <w:shd w:val="clear" w:color="auto" w:fill="FFFFFF"/>
        <w:tabs>
          <w:tab w:val="left" w:pos="2552"/>
        </w:tabs>
        <w:spacing w:line="360" w:lineRule="exact"/>
        <w:ind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lastRenderedPageBreak/>
        <w:t>увеличить охват детей, занимающихся шахматами в рамках внеурочной деятельности;</w:t>
      </w:r>
    </w:p>
    <w:p w:rsidR="009C5797" w:rsidRPr="002A14C9" w:rsidRDefault="009C5797" w:rsidP="009C5797">
      <w:pPr>
        <w:shd w:val="clear" w:color="auto" w:fill="FFFFFF"/>
        <w:tabs>
          <w:tab w:val="left" w:pos="2552"/>
        </w:tabs>
        <w:spacing w:line="360" w:lineRule="exact"/>
        <w:ind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создать единый краевой план мероприятий по популяризации шахмат.</w:t>
      </w:r>
    </w:p>
    <w:p w:rsidR="009C5797" w:rsidRPr="002A14C9" w:rsidRDefault="009C5797" w:rsidP="009C5797">
      <w:pPr>
        <w:shd w:val="clear" w:color="auto" w:fill="FFFFFF"/>
        <w:tabs>
          <w:tab w:val="left" w:pos="2552"/>
        </w:tabs>
        <w:spacing w:line="360" w:lineRule="exact"/>
        <w:ind w:firstLine="720"/>
        <w:jc w:val="both"/>
        <w:textAlignment w:val="baseline"/>
        <w:rPr>
          <w:sz w:val="24"/>
          <w:szCs w:val="24"/>
        </w:rPr>
      </w:pP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364"/>
        <w:jc w:val="center"/>
        <w:textAlignment w:val="baseline"/>
        <w:rPr>
          <w:b/>
          <w:sz w:val="24"/>
          <w:szCs w:val="24"/>
        </w:rPr>
      </w:pPr>
      <w:r w:rsidRPr="002A14C9">
        <w:rPr>
          <w:b/>
          <w:sz w:val="24"/>
          <w:szCs w:val="24"/>
        </w:rPr>
        <w:t>УЧАСТНИКИ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Участие в Конкурсе принимают образовательные организации</w:t>
      </w:r>
      <w:r>
        <w:rPr>
          <w:sz w:val="24"/>
          <w:szCs w:val="24"/>
        </w:rPr>
        <w:t xml:space="preserve"> общего и дополнительного образования</w:t>
      </w:r>
      <w:r w:rsidRPr="002A14C9">
        <w:rPr>
          <w:sz w:val="24"/>
          <w:szCs w:val="24"/>
        </w:rPr>
        <w:t xml:space="preserve"> Пермского края, </w:t>
      </w:r>
      <w:r>
        <w:rPr>
          <w:sz w:val="24"/>
          <w:szCs w:val="24"/>
        </w:rPr>
        <w:t xml:space="preserve">не являющиеся </w:t>
      </w:r>
      <w:r w:rsidRPr="002A14C9">
        <w:rPr>
          <w:sz w:val="24"/>
          <w:szCs w:val="24"/>
        </w:rPr>
        <w:t>участ</w:t>
      </w:r>
      <w:r>
        <w:rPr>
          <w:sz w:val="24"/>
          <w:szCs w:val="24"/>
        </w:rPr>
        <w:t>никами и опорными школами</w:t>
      </w:r>
      <w:r w:rsidRPr="002A14C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2A14C9">
        <w:rPr>
          <w:sz w:val="24"/>
          <w:szCs w:val="24"/>
        </w:rPr>
        <w:t xml:space="preserve"> «Шахматы в школе»</w:t>
      </w:r>
      <w:r>
        <w:rPr>
          <w:sz w:val="24"/>
          <w:szCs w:val="24"/>
        </w:rPr>
        <w:t xml:space="preserve"> в 2018 году</w:t>
      </w:r>
      <w:r w:rsidRPr="002A14C9">
        <w:rPr>
          <w:sz w:val="24"/>
          <w:szCs w:val="24"/>
        </w:rPr>
        <w:t>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Участие в Конкурсе предполагает ознакомление и полное согласие участников с условиями проведения Конкурса.</w:t>
      </w:r>
    </w:p>
    <w:p w:rsidR="009C5797" w:rsidRPr="002A14C9" w:rsidRDefault="009C5797" w:rsidP="009C5797">
      <w:pPr>
        <w:shd w:val="clear" w:color="auto" w:fill="FFFFFF"/>
        <w:spacing w:line="360" w:lineRule="exact"/>
        <w:ind w:left="720"/>
        <w:jc w:val="both"/>
        <w:textAlignment w:val="baseline"/>
        <w:rPr>
          <w:sz w:val="24"/>
          <w:szCs w:val="24"/>
        </w:rPr>
      </w:pP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392"/>
        <w:jc w:val="center"/>
        <w:textAlignment w:val="baseline"/>
        <w:rPr>
          <w:b/>
          <w:sz w:val="24"/>
          <w:szCs w:val="24"/>
        </w:rPr>
      </w:pPr>
      <w:r w:rsidRPr="002A14C9">
        <w:rPr>
          <w:b/>
          <w:sz w:val="24"/>
          <w:szCs w:val="24"/>
        </w:rPr>
        <w:t>ТЕМАТИКА КОНКУРСА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На Конкурс принимаются</w:t>
      </w:r>
      <w:r>
        <w:rPr>
          <w:sz w:val="24"/>
          <w:szCs w:val="24"/>
        </w:rPr>
        <w:t xml:space="preserve"> паспорта</w:t>
      </w:r>
      <w:r w:rsidRPr="002A14C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ов</w:t>
      </w:r>
      <w:r w:rsidRPr="002A14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введению модуля «Шахматы» во внеурочную деятельность образовательной организации, включающие в себя организационные и иные </w:t>
      </w:r>
      <w:r w:rsidRPr="002A14C9">
        <w:rPr>
          <w:sz w:val="24"/>
          <w:szCs w:val="24"/>
        </w:rPr>
        <w:t>мероприяти</w:t>
      </w:r>
      <w:r>
        <w:rPr>
          <w:sz w:val="24"/>
          <w:szCs w:val="24"/>
        </w:rPr>
        <w:t xml:space="preserve">я по популяризации шахмат и функционированию шахматного клуба/кружка/секции. </w:t>
      </w:r>
      <w:proofErr w:type="gramStart"/>
      <w:r>
        <w:rPr>
          <w:sz w:val="24"/>
          <w:szCs w:val="24"/>
        </w:rPr>
        <w:t>Дорожная карта проекта должна отражать</w:t>
      </w:r>
      <w:r w:rsidRPr="002A14C9">
        <w:rPr>
          <w:sz w:val="24"/>
          <w:szCs w:val="24"/>
        </w:rPr>
        <w:t xml:space="preserve"> </w:t>
      </w:r>
      <w:r>
        <w:rPr>
          <w:sz w:val="24"/>
          <w:szCs w:val="24"/>
        </w:rPr>
        <w:t>разнообразные</w:t>
      </w:r>
      <w:r w:rsidRPr="002A14C9">
        <w:rPr>
          <w:sz w:val="24"/>
          <w:szCs w:val="24"/>
        </w:rPr>
        <w:t xml:space="preserve"> виды и формы проведения мероприятий: турниры </w:t>
      </w:r>
      <w:r w:rsidRPr="002A14C9">
        <w:rPr>
          <w:sz w:val="24"/>
          <w:szCs w:val="24"/>
        </w:rPr>
        <w:br/>
        <w:t xml:space="preserve">(в т.ч. для начинающих), обучающие семинары, мастер-классы, акции </w:t>
      </w:r>
      <w:r w:rsidRPr="002A14C9">
        <w:rPr>
          <w:sz w:val="24"/>
          <w:szCs w:val="24"/>
        </w:rPr>
        <w:br/>
        <w:t xml:space="preserve">(в т.ч. в социальных сетях в Интернет пространстве), </w:t>
      </w:r>
      <w:proofErr w:type="spellStart"/>
      <w:r w:rsidRPr="002A14C9">
        <w:rPr>
          <w:sz w:val="24"/>
          <w:szCs w:val="24"/>
        </w:rPr>
        <w:t>флешмобы</w:t>
      </w:r>
      <w:proofErr w:type="spellEnd"/>
      <w:r w:rsidRPr="002A14C9">
        <w:rPr>
          <w:sz w:val="24"/>
          <w:szCs w:val="24"/>
        </w:rPr>
        <w:t>, форумы, фестивали, игры, конкурсы, викторины, состязания, информационные кампании, круглые столы, массовые сеансы одновременной игры и т.д.</w:t>
      </w:r>
      <w:proofErr w:type="gramEnd"/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Мероприятия должны быть ориентированы на вовлечение как можно большего числа </w:t>
      </w:r>
      <w:r>
        <w:rPr>
          <w:sz w:val="24"/>
          <w:szCs w:val="24"/>
        </w:rPr>
        <w:t>детей</w:t>
      </w:r>
      <w:r w:rsidRPr="002A14C9">
        <w:rPr>
          <w:sz w:val="24"/>
          <w:szCs w:val="24"/>
        </w:rPr>
        <w:t>, направлены на популяризацию игры в шахматы, интеллектуального развития, шахматного образования в целом.</w:t>
      </w:r>
    </w:p>
    <w:p w:rsidR="009C5797" w:rsidRPr="002A14C9" w:rsidRDefault="009C5797" w:rsidP="009C5797">
      <w:pPr>
        <w:shd w:val="clear" w:color="auto" w:fill="FFFFFF"/>
        <w:spacing w:line="360" w:lineRule="exact"/>
        <w:ind w:left="720"/>
        <w:jc w:val="both"/>
        <w:textAlignment w:val="baseline"/>
        <w:rPr>
          <w:sz w:val="24"/>
          <w:szCs w:val="24"/>
        </w:rPr>
      </w:pP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378"/>
        <w:jc w:val="center"/>
        <w:textAlignment w:val="baseline"/>
        <w:rPr>
          <w:b/>
          <w:sz w:val="24"/>
          <w:szCs w:val="24"/>
        </w:rPr>
      </w:pPr>
      <w:r w:rsidRPr="002A14C9">
        <w:rPr>
          <w:b/>
          <w:sz w:val="24"/>
          <w:szCs w:val="24"/>
        </w:rPr>
        <w:t>СРОКИ ПРОВЕДЕНИЯ КОНКУРСА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Конкурс проводится в </w:t>
      </w:r>
      <w:r>
        <w:rPr>
          <w:sz w:val="24"/>
          <w:szCs w:val="24"/>
        </w:rPr>
        <w:t>январе-феврале</w:t>
      </w:r>
      <w:r w:rsidRPr="002A14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2A14C9">
        <w:rPr>
          <w:sz w:val="24"/>
          <w:szCs w:val="24"/>
        </w:rPr>
        <w:t xml:space="preserve"> года: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материалы на Конкурс принимаются: с </w:t>
      </w:r>
      <w:r>
        <w:rPr>
          <w:sz w:val="24"/>
          <w:szCs w:val="24"/>
        </w:rPr>
        <w:t>28</w:t>
      </w:r>
      <w:r w:rsidRPr="002A14C9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Pr="002A14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2A14C9">
        <w:rPr>
          <w:sz w:val="24"/>
          <w:szCs w:val="24"/>
        </w:rPr>
        <w:t xml:space="preserve"> г. по </w:t>
      </w:r>
      <w:r>
        <w:rPr>
          <w:sz w:val="24"/>
          <w:szCs w:val="24"/>
        </w:rPr>
        <w:t>13</w:t>
      </w:r>
      <w:r w:rsidRPr="002A14C9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2A14C9">
        <w:rPr>
          <w:sz w:val="24"/>
          <w:szCs w:val="24"/>
        </w:rPr>
        <w:t xml:space="preserve"> </w:t>
      </w:r>
      <w:r w:rsidRPr="002A14C9">
        <w:rPr>
          <w:sz w:val="24"/>
          <w:szCs w:val="24"/>
        </w:rPr>
        <w:br/>
        <w:t>201</w:t>
      </w:r>
      <w:r>
        <w:rPr>
          <w:sz w:val="24"/>
          <w:szCs w:val="24"/>
        </w:rPr>
        <w:t>9</w:t>
      </w:r>
      <w:r w:rsidRPr="002A14C9">
        <w:rPr>
          <w:sz w:val="24"/>
          <w:szCs w:val="24"/>
        </w:rPr>
        <w:t xml:space="preserve"> г.;</w:t>
      </w:r>
    </w:p>
    <w:p w:rsidR="009C5797" w:rsidRPr="002A14C9" w:rsidRDefault="009C5797" w:rsidP="009C5797">
      <w:pPr>
        <w:shd w:val="clear" w:color="auto" w:fill="FFFFFF"/>
        <w:spacing w:line="360" w:lineRule="exact"/>
        <w:ind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результаты Конкурса сообщаются участникам по электронной почте, указанной в заявке</w:t>
      </w:r>
      <w:r>
        <w:rPr>
          <w:sz w:val="24"/>
          <w:szCs w:val="24"/>
        </w:rPr>
        <w:t xml:space="preserve"> 18 февраля 2019 года</w:t>
      </w:r>
      <w:r w:rsidRPr="002A14C9">
        <w:rPr>
          <w:sz w:val="24"/>
          <w:szCs w:val="24"/>
        </w:rPr>
        <w:t xml:space="preserve">. 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Срок реализации мероприятий </w:t>
      </w:r>
      <w:r>
        <w:rPr>
          <w:sz w:val="24"/>
          <w:szCs w:val="24"/>
        </w:rPr>
        <w:t xml:space="preserve">по проекту </w:t>
      </w:r>
      <w:r w:rsidRPr="002A14C9">
        <w:rPr>
          <w:sz w:val="24"/>
          <w:szCs w:val="24"/>
        </w:rPr>
        <w:t xml:space="preserve">в рамках Конкурса – </w:t>
      </w:r>
      <w:r>
        <w:rPr>
          <w:sz w:val="24"/>
          <w:szCs w:val="24"/>
        </w:rPr>
        <w:t>не менее 2-х лет</w:t>
      </w:r>
      <w:r w:rsidRPr="002A14C9">
        <w:rPr>
          <w:sz w:val="24"/>
          <w:szCs w:val="24"/>
        </w:rPr>
        <w:t xml:space="preserve">. 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Содержательные отчеты по реализации проектов мероприятий направляются в Конкурсный комитет </w:t>
      </w:r>
      <w:r>
        <w:rPr>
          <w:sz w:val="24"/>
          <w:szCs w:val="24"/>
        </w:rPr>
        <w:t xml:space="preserve">в срок </w:t>
      </w:r>
      <w:r w:rsidRPr="002A14C9">
        <w:rPr>
          <w:sz w:val="24"/>
          <w:szCs w:val="24"/>
        </w:rPr>
        <w:t>до 29 декабря</w:t>
      </w:r>
      <w:r w:rsidRPr="00EE0103">
        <w:rPr>
          <w:sz w:val="24"/>
          <w:szCs w:val="24"/>
        </w:rPr>
        <w:t xml:space="preserve"> </w:t>
      </w:r>
      <w:r>
        <w:rPr>
          <w:sz w:val="24"/>
          <w:szCs w:val="24"/>
        </w:rPr>
        <w:t>ежегодно</w:t>
      </w:r>
      <w:r w:rsidRPr="002A14C9">
        <w:rPr>
          <w:sz w:val="24"/>
          <w:szCs w:val="24"/>
        </w:rPr>
        <w:t xml:space="preserve">. Отчеты должны содержать аналитическую и статистическую информацию о </w:t>
      </w:r>
      <w:r>
        <w:rPr>
          <w:sz w:val="24"/>
          <w:szCs w:val="24"/>
        </w:rPr>
        <w:t>реализации проекта (части проекта)</w:t>
      </w:r>
      <w:r w:rsidRPr="002A14C9">
        <w:rPr>
          <w:sz w:val="24"/>
          <w:szCs w:val="24"/>
        </w:rPr>
        <w:t xml:space="preserve">, а также </w:t>
      </w:r>
      <w:proofErr w:type="spellStart"/>
      <w:r w:rsidRPr="002A14C9">
        <w:rPr>
          <w:sz w:val="24"/>
          <w:szCs w:val="24"/>
        </w:rPr>
        <w:t>фотоотчет</w:t>
      </w:r>
      <w:proofErr w:type="spellEnd"/>
      <w:r w:rsidRPr="002A14C9">
        <w:rPr>
          <w:sz w:val="24"/>
          <w:szCs w:val="24"/>
        </w:rPr>
        <w:t xml:space="preserve"> событий.</w:t>
      </w: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378"/>
        <w:jc w:val="center"/>
        <w:textAlignment w:val="baseline"/>
        <w:rPr>
          <w:sz w:val="24"/>
          <w:szCs w:val="24"/>
        </w:rPr>
      </w:pPr>
      <w:r w:rsidRPr="002A14C9">
        <w:rPr>
          <w:b/>
          <w:sz w:val="24"/>
          <w:szCs w:val="24"/>
        </w:rPr>
        <w:t>КОНКУРСНЫЕ МАТЕРИАЛЫ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 </w:t>
      </w:r>
      <w:proofErr w:type="gramStart"/>
      <w:r w:rsidRPr="002A14C9">
        <w:rPr>
          <w:sz w:val="24"/>
          <w:szCs w:val="24"/>
        </w:rPr>
        <w:t xml:space="preserve">Участники представляют на конкурс </w:t>
      </w:r>
      <w:r>
        <w:rPr>
          <w:sz w:val="24"/>
          <w:szCs w:val="24"/>
        </w:rPr>
        <w:t xml:space="preserve">заполненную заявку, паспорт </w:t>
      </w:r>
      <w:r w:rsidRPr="002A14C9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а </w:t>
      </w:r>
      <w:r w:rsidRPr="002A14C9">
        <w:rPr>
          <w:sz w:val="24"/>
          <w:szCs w:val="24"/>
        </w:rPr>
        <w:t>по прилагаемой форме согласно прил</w:t>
      </w:r>
      <w:r>
        <w:rPr>
          <w:sz w:val="24"/>
          <w:szCs w:val="24"/>
        </w:rPr>
        <w:t xml:space="preserve">ожению 2 к настоящему Положению, а также </w:t>
      </w:r>
      <w:r>
        <w:rPr>
          <w:sz w:val="24"/>
          <w:szCs w:val="24"/>
        </w:rPr>
        <w:lastRenderedPageBreak/>
        <w:t>представление местного органа управления образование (в свободной форме за подписью начальника.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Если от одного муниципального района/городского округа подается больше 1 заявки, то представление также может быть одно, содержащее информацию обо всех заявках территории).</w:t>
      </w:r>
      <w:proofErr w:type="gramEnd"/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От одной образовательной организации может быть представлен </w:t>
      </w:r>
      <w:r>
        <w:rPr>
          <w:sz w:val="24"/>
          <w:szCs w:val="24"/>
        </w:rPr>
        <w:t xml:space="preserve">только </w:t>
      </w:r>
      <w:r w:rsidRPr="002A14C9">
        <w:rPr>
          <w:sz w:val="24"/>
          <w:szCs w:val="24"/>
        </w:rPr>
        <w:t>один проект.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Требования к конкурсным материалам:</w:t>
      </w:r>
    </w:p>
    <w:p w:rsidR="009C5797" w:rsidRPr="002A14C9" w:rsidRDefault="009C5797" w:rsidP="009C5797">
      <w:pPr>
        <w:spacing w:line="360" w:lineRule="exac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2A14C9">
        <w:rPr>
          <w:rFonts w:eastAsia="Calibri"/>
          <w:sz w:val="24"/>
          <w:szCs w:val="24"/>
          <w:lang w:eastAsia="en-US"/>
        </w:rPr>
        <w:t xml:space="preserve">Работы выполняются на русском языке, в текстовом редакторе </w:t>
      </w:r>
      <w:r w:rsidRPr="002A14C9">
        <w:rPr>
          <w:rFonts w:eastAsia="Calibri"/>
          <w:sz w:val="24"/>
          <w:szCs w:val="24"/>
          <w:lang w:val="en-US" w:eastAsia="en-US"/>
        </w:rPr>
        <w:t>Microsoft</w:t>
      </w:r>
      <w:r w:rsidRPr="002A14C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A14C9">
        <w:rPr>
          <w:rFonts w:eastAsia="Calibri"/>
          <w:sz w:val="24"/>
          <w:szCs w:val="24"/>
          <w:lang w:eastAsia="en-US"/>
        </w:rPr>
        <w:t>Word</w:t>
      </w:r>
      <w:proofErr w:type="spellEnd"/>
      <w:r w:rsidRPr="002A14C9">
        <w:rPr>
          <w:rFonts w:eastAsia="Calibri"/>
          <w:sz w:val="24"/>
          <w:szCs w:val="24"/>
          <w:lang w:eastAsia="en-US"/>
        </w:rPr>
        <w:t xml:space="preserve"> в формате  .</w:t>
      </w:r>
      <w:proofErr w:type="spellStart"/>
      <w:r w:rsidRPr="002A14C9">
        <w:rPr>
          <w:rFonts w:eastAsia="Calibri"/>
          <w:sz w:val="24"/>
          <w:szCs w:val="24"/>
          <w:lang w:eastAsia="en-US"/>
        </w:rPr>
        <w:t>doc</w:t>
      </w:r>
      <w:proofErr w:type="spellEnd"/>
      <w:r w:rsidRPr="002A14C9">
        <w:rPr>
          <w:rFonts w:eastAsia="Calibri"/>
          <w:sz w:val="24"/>
          <w:szCs w:val="24"/>
          <w:lang w:eastAsia="en-US"/>
        </w:rPr>
        <w:t>, .</w:t>
      </w:r>
      <w:proofErr w:type="spellStart"/>
      <w:r w:rsidRPr="002A14C9">
        <w:rPr>
          <w:rFonts w:eastAsia="Calibri"/>
          <w:sz w:val="24"/>
          <w:szCs w:val="24"/>
          <w:lang w:eastAsia="en-US"/>
        </w:rPr>
        <w:t>docx</w:t>
      </w:r>
      <w:proofErr w:type="spellEnd"/>
      <w:r w:rsidRPr="002A14C9">
        <w:rPr>
          <w:rFonts w:eastAsia="Calibri"/>
          <w:sz w:val="24"/>
          <w:szCs w:val="24"/>
          <w:lang w:eastAsia="en-US"/>
        </w:rPr>
        <w:t xml:space="preserve">; гарнитура – </w:t>
      </w:r>
      <w:proofErr w:type="spellStart"/>
      <w:r w:rsidRPr="002A14C9">
        <w:rPr>
          <w:rFonts w:eastAsia="Calibri"/>
          <w:sz w:val="24"/>
          <w:szCs w:val="24"/>
          <w:lang w:eastAsia="en-US"/>
        </w:rPr>
        <w:t>Times</w:t>
      </w:r>
      <w:proofErr w:type="spellEnd"/>
      <w:r w:rsidRPr="002A14C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A14C9">
        <w:rPr>
          <w:rFonts w:eastAsia="Calibri"/>
          <w:sz w:val="24"/>
          <w:szCs w:val="24"/>
          <w:lang w:eastAsia="en-US"/>
        </w:rPr>
        <w:t>New</w:t>
      </w:r>
      <w:proofErr w:type="spellEnd"/>
      <w:r w:rsidRPr="002A14C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A14C9">
        <w:rPr>
          <w:rFonts w:eastAsia="Calibri"/>
          <w:sz w:val="24"/>
          <w:szCs w:val="24"/>
          <w:lang w:eastAsia="en-US"/>
        </w:rPr>
        <w:t>Roman</w:t>
      </w:r>
      <w:proofErr w:type="spellEnd"/>
      <w:r w:rsidRPr="002A14C9">
        <w:rPr>
          <w:rFonts w:eastAsia="Calibri"/>
          <w:sz w:val="24"/>
          <w:szCs w:val="24"/>
          <w:lang w:eastAsia="en-US"/>
        </w:rPr>
        <w:t xml:space="preserve">, высота кегля – </w:t>
      </w:r>
      <w:r w:rsidRPr="002A14C9">
        <w:rPr>
          <w:rFonts w:eastAsia="Calibri"/>
          <w:sz w:val="24"/>
          <w:szCs w:val="24"/>
          <w:lang w:eastAsia="en-US"/>
        </w:rPr>
        <w:br/>
      </w:r>
      <w:smartTag w:uri="urn:schemas-microsoft-com:office:smarttags" w:element="metricconverter">
        <w:smartTagPr>
          <w:attr w:name="ProductID" w:val="14 pt"/>
        </w:smartTagPr>
        <w:r w:rsidRPr="002A14C9">
          <w:rPr>
            <w:rFonts w:eastAsia="Calibri"/>
            <w:sz w:val="24"/>
            <w:szCs w:val="24"/>
            <w:lang w:eastAsia="en-US"/>
          </w:rPr>
          <w:t xml:space="preserve">14 </w:t>
        </w:r>
        <w:proofErr w:type="spellStart"/>
        <w:r w:rsidRPr="002A14C9">
          <w:rPr>
            <w:rFonts w:eastAsia="Calibri"/>
            <w:sz w:val="24"/>
            <w:szCs w:val="24"/>
            <w:lang w:eastAsia="en-US"/>
          </w:rPr>
          <w:t>pt</w:t>
        </w:r>
      </w:smartTag>
      <w:proofErr w:type="spellEnd"/>
      <w:r w:rsidRPr="002A14C9">
        <w:rPr>
          <w:rFonts w:eastAsia="Calibri"/>
          <w:sz w:val="24"/>
          <w:szCs w:val="24"/>
          <w:lang w:eastAsia="en-US"/>
        </w:rPr>
        <w:t xml:space="preserve">, межстрочный интервал – 1,5. Поля: слева – </w:t>
      </w:r>
      <w:smartTag w:uri="urn:schemas-microsoft-com:office:smarttags" w:element="metricconverter">
        <w:smartTagPr>
          <w:attr w:name="ProductID" w:val="30 мм"/>
        </w:smartTagPr>
        <w:r w:rsidRPr="002A14C9">
          <w:rPr>
            <w:rFonts w:eastAsia="Calibri"/>
            <w:sz w:val="24"/>
            <w:szCs w:val="24"/>
            <w:lang w:eastAsia="en-US"/>
          </w:rPr>
          <w:t>30 мм</w:t>
        </w:r>
      </w:smartTag>
      <w:r w:rsidRPr="002A14C9">
        <w:rPr>
          <w:rFonts w:eastAsia="Calibri"/>
          <w:sz w:val="24"/>
          <w:szCs w:val="24"/>
          <w:lang w:eastAsia="en-US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2A14C9">
          <w:rPr>
            <w:rFonts w:eastAsia="Calibri"/>
            <w:sz w:val="24"/>
            <w:szCs w:val="24"/>
            <w:lang w:eastAsia="en-US"/>
          </w:rPr>
          <w:t>10 мм</w:t>
        </w:r>
      </w:smartTag>
      <w:r w:rsidRPr="002A14C9">
        <w:rPr>
          <w:rFonts w:eastAsia="Calibri"/>
          <w:sz w:val="24"/>
          <w:szCs w:val="24"/>
          <w:lang w:eastAsia="en-US"/>
        </w:rPr>
        <w:t xml:space="preserve">, сверху и снизу – </w:t>
      </w:r>
      <w:smartTag w:uri="urn:schemas-microsoft-com:office:smarttags" w:element="metricconverter">
        <w:smartTagPr>
          <w:attr w:name="ProductID" w:val="20 мм"/>
        </w:smartTagPr>
        <w:r w:rsidRPr="002A14C9">
          <w:rPr>
            <w:rFonts w:eastAsia="Calibri"/>
            <w:sz w:val="24"/>
            <w:szCs w:val="24"/>
            <w:lang w:eastAsia="en-US"/>
          </w:rPr>
          <w:t>20 мм</w:t>
        </w:r>
      </w:smartTag>
      <w:r>
        <w:rPr>
          <w:rFonts w:eastAsia="Calibri"/>
          <w:sz w:val="24"/>
          <w:szCs w:val="24"/>
          <w:lang w:eastAsia="en-US"/>
        </w:rPr>
        <w:t>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Материалы, присланные на Конкурс, не рецензируются </w:t>
      </w:r>
      <w:r w:rsidRPr="002A14C9">
        <w:rPr>
          <w:sz w:val="24"/>
          <w:szCs w:val="24"/>
        </w:rPr>
        <w:br/>
        <w:t>и не возвращаются.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Участие в Конкурсе бесплатное.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Конкурсные материалы принимаются до </w:t>
      </w:r>
      <w:r>
        <w:rPr>
          <w:sz w:val="24"/>
          <w:szCs w:val="24"/>
        </w:rPr>
        <w:t>13 февраля</w:t>
      </w:r>
      <w:r w:rsidRPr="002A14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2A14C9">
        <w:rPr>
          <w:sz w:val="24"/>
          <w:szCs w:val="24"/>
        </w:rPr>
        <w:t xml:space="preserve"> года до 18.00 по электронному адресу: </w:t>
      </w:r>
      <w:hyperlink r:id="rId7" w:history="1">
        <w:r w:rsidRPr="002A14C9">
          <w:rPr>
            <w:color w:val="0000FF"/>
            <w:sz w:val="24"/>
            <w:szCs w:val="24"/>
            <w:u w:val="single"/>
            <w:lang w:val="en-US"/>
          </w:rPr>
          <w:t>dodpk</w:t>
        </w:r>
        <w:r w:rsidRPr="002A14C9">
          <w:rPr>
            <w:color w:val="0000FF"/>
            <w:sz w:val="24"/>
            <w:szCs w:val="24"/>
            <w:u w:val="single"/>
          </w:rPr>
          <w:t>@</w:t>
        </w:r>
        <w:proofErr w:type="spellStart"/>
        <w:r w:rsidRPr="002A14C9">
          <w:rPr>
            <w:color w:val="0000FF"/>
            <w:sz w:val="24"/>
            <w:szCs w:val="24"/>
            <w:u w:val="single"/>
          </w:rPr>
          <w:t>iro.perm.ru</w:t>
        </w:r>
        <w:proofErr w:type="spellEnd"/>
      </w:hyperlink>
      <w:r w:rsidRPr="002A14C9">
        <w:rPr>
          <w:sz w:val="24"/>
          <w:szCs w:val="24"/>
        </w:rPr>
        <w:t xml:space="preserve"> </w:t>
      </w:r>
      <w:r w:rsidRPr="002A14C9">
        <w:rPr>
          <w:sz w:val="24"/>
          <w:szCs w:val="24"/>
          <w:lang w:val="en-US"/>
        </w:rPr>
        <w:t>c</w:t>
      </w:r>
      <w:r w:rsidRPr="002A14C9">
        <w:rPr>
          <w:sz w:val="24"/>
          <w:szCs w:val="24"/>
        </w:rPr>
        <w:t xml:space="preserve"> пометкой в теме письма «Конкурс проектов по шахматам». Телефон для справок: (342)2367981, ведущий научный сотрудник отдела воспитания и социализации Евгений Николаевич </w:t>
      </w:r>
      <w:proofErr w:type="spellStart"/>
      <w:r w:rsidRPr="002A14C9">
        <w:rPr>
          <w:sz w:val="24"/>
          <w:szCs w:val="24"/>
        </w:rPr>
        <w:t>Чащинов</w:t>
      </w:r>
      <w:proofErr w:type="spellEnd"/>
      <w:r w:rsidRPr="002A14C9">
        <w:rPr>
          <w:sz w:val="24"/>
          <w:szCs w:val="24"/>
        </w:rPr>
        <w:t>.</w:t>
      </w:r>
    </w:p>
    <w:p w:rsidR="009C5797" w:rsidRPr="002A14C9" w:rsidRDefault="009C5797" w:rsidP="009C5797">
      <w:pPr>
        <w:shd w:val="clear" w:color="auto" w:fill="FFFFFF"/>
        <w:spacing w:line="360" w:lineRule="exact"/>
        <w:ind w:left="720"/>
        <w:jc w:val="both"/>
        <w:textAlignment w:val="baseline"/>
        <w:rPr>
          <w:sz w:val="24"/>
          <w:szCs w:val="24"/>
        </w:rPr>
      </w:pP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0"/>
        <w:jc w:val="center"/>
        <w:textAlignment w:val="baseline"/>
        <w:rPr>
          <w:b/>
          <w:sz w:val="24"/>
          <w:szCs w:val="24"/>
        </w:rPr>
      </w:pPr>
      <w:r w:rsidRPr="002A14C9">
        <w:rPr>
          <w:b/>
          <w:sz w:val="24"/>
          <w:szCs w:val="24"/>
        </w:rPr>
        <w:t>ОПРЕДЕЛЕНИЕ ПОБЕДИТЕЛЕЙ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Конкурсная комиссия определяет победителей Конкурса </w:t>
      </w:r>
      <w:r w:rsidRPr="002A14C9">
        <w:rPr>
          <w:sz w:val="24"/>
          <w:szCs w:val="24"/>
        </w:rPr>
        <w:br/>
        <w:t>по соответствию критериям конкурса.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>По итогам конкурса победители награждаются призами (спортивным инвентарем и обучающим оборудованием).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Организатор Конкурса (ГАУ ДПО «ИРО ПК») организует </w:t>
      </w:r>
      <w:r>
        <w:rPr>
          <w:sz w:val="24"/>
          <w:szCs w:val="24"/>
        </w:rPr>
        <w:t xml:space="preserve">передачу </w:t>
      </w:r>
      <w:r w:rsidRPr="002A14C9">
        <w:rPr>
          <w:sz w:val="24"/>
          <w:szCs w:val="24"/>
        </w:rPr>
        <w:t>призов (спортивного инвентаря и обучающего оборудования)</w:t>
      </w:r>
      <w:r>
        <w:rPr>
          <w:sz w:val="24"/>
          <w:szCs w:val="24"/>
        </w:rPr>
        <w:t xml:space="preserve"> победителям</w:t>
      </w:r>
      <w:r w:rsidRPr="002A14C9">
        <w:rPr>
          <w:sz w:val="24"/>
          <w:szCs w:val="24"/>
        </w:rPr>
        <w:t>.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jc w:val="both"/>
        <w:textAlignment w:val="baseline"/>
        <w:rPr>
          <w:sz w:val="24"/>
          <w:szCs w:val="24"/>
        </w:rPr>
      </w:pPr>
      <w:r w:rsidRPr="002A14C9">
        <w:rPr>
          <w:sz w:val="24"/>
          <w:szCs w:val="24"/>
        </w:rPr>
        <w:t xml:space="preserve">По итогам реализации </w:t>
      </w:r>
      <w:r>
        <w:rPr>
          <w:sz w:val="24"/>
          <w:szCs w:val="24"/>
        </w:rPr>
        <w:t>проектов</w:t>
      </w:r>
      <w:r w:rsidRPr="002A14C9">
        <w:rPr>
          <w:sz w:val="24"/>
          <w:szCs w:val="24"/>
        </w:rPr>
        <w:t xml:space="preserve"> победители Конкурса представляют организатору Конкурса содержательные отчеты (до 29 декабря 2018 г.).</w:t>
      </w:r>
    </w:p>
    <w:p w:rsidR="009C5797" w:rsidRPr="002A14C9" w:rsidRDefault="009C5797" w:rsidP="009C5797">
      <w:pPr>
        <w:numPr>
          <w:ilvl w:val="0"/>
          <w:numId w:val="1"/>
        </w:numPr>
        <w:shd w:val="clear" w:color="auto" w:fill="FFFFFF"/>
        <w:spacing w:line="360" w:lineRule="exact"/>
        <w:ind w:left="0"/>
        <w:jc w:val="center"/>
        <w:textAlignment w:val="baseline"/>
        <w:rPr>
          <w:b/>
          <w:sz w:val="24"/>
          <w:szCs w:val="24"/>
        </w:rPr>
      </w:pPr>
      <w:r w:rsidRPr="002A14C9">
        <w:rPr>
          <w:b/>
          <w:sz w:val="24"/>
          <w:szCs w:val="24"/>
        </w:rPr>
        <w:t>КРИТЕРИИ ОЦЕНКИ</w:t>
      </w:r>
    </w:p>
    <w:p w:rsidR="009C5797" w:rsidRPr="002A14C9" w:rsidRDefault="009C5797" w:rsidP="009C5797">
      <w:pPr>
        <w:numPr>
          <w:ilvl w:val="1"/>
          <w:numId w:val="1"/>
        </w:numPr>
        <w:shd w:val="clear" w:color="auto" w:fill="FFFFFF"/>
        <w:spacing w:line="360" w:lineRule="exact"/>
        <w:ind w:left="0" w:firstLine="720"/>
        <w:contextualSpacing/>
        <w:rPr>
          <w:rFonts w:eastAsia="Calibri"/>
          <w:color w:val="000000"/>
          <w:sz w:val="24"/>
          <w:szCs w:val="24"/>
        </w:rPr>
      </w:pPr>
      <w:r w:rsidRPr="002A14C9">
        <w:rPr>
          <w:rFonts w:eastAsia="Calibri"/>
          <w:color w:val="000000"/>
          <w:sz w:val="24"/>
          <w:szCs w:val="24"/>
        </w:rPr>
        <w:t>Критерии оценки проектов, направляемых на Конкурс: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71"/>
        <w:gridCol w:w="5533"/>
        <w:gridCol w:w="1719"/>
      </w:tblGrid>
      <w:tr w:rsidR="009C5797" w:rsidRPr="002A14C9" w:rsidTr="00010E39">
        <w:tc>
          <w:tcPr>
            <w:tcW w:w="2671" w:type="dxa"/>
            <w:vAlign w:val="center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b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533" w:type="dxa"/>
            <w:vAlign w:val="center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b/>
                <w:color w:val="000000"/>
                <w:sz w:val="24"/>
                <w:szCs w:val="24"/>
              </w:rPr>
              <w:t>Содержание критерия</w:t>
            </w:r>
          </w:p>
        </w:tc>
        <w:tc>
          <w:tcPr>
            <w:tcW w:w="1719" w:type="dxa"/>
            <w:vAlign w:val="center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b/>
                <w:color w:val="000000"/>
                <w:sz w:val="24"/>
                <w:szCs w:val="24"/>
              </w:rPr>
              <w:t>количество баллов (максимум)</w:t>
            </w:r>
          </w:p>
        </w:tc>
      </w:tr>
      <w:tr w:rsidR="009C5797" w:rsidRPr="002A14C9" w:rsidTr="00010E39">
        <w:tc>
          <w:tcPr>
            <w:tcW w:w="2671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5533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Проект направлен на решение проблемы – популяризации шахмат среди школьников, актуальность проекта аргументируется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C5797" w:rsidRPr="002A14C9" w:rsidTr="00010E39">
        <w:tc>
          <w:tcPr>
            <w:tcW w:w="2671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2A14C9">
              <w:rPr>
                <w:rFonts w:eastAsia="Calibri"/>
                <w:color w:val="000000"/>
                <w:sz w:val="24"/>
                <w:szCs w:val="24"/>
              </w:rPr>
              <w:t>Масштабируемость</w:t>
            </w:r>
            <w:proofErr w:type="spellEnd"/>
          </w:p>
        </w:tc>
        <w:tc>
          <w:tcPr>
            <w:tcW w:w="5533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Учитывается </w:t>
            </w:r>
            <w:proofErr w:type="gramStart"/>
            <w:r w:rsidRPr="002A14C9">
              <w:rPr>
                <w:rFonts w:eastAsia="Calibri"/>
                <w:color w:val="000000"/>
                <w:sz w:val="24"/>
                <w:szCs w:val="24"/>
              </w:rPr>
              <w:t>наибольший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%</w:t>
            </w: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 охват</w:t>
            </w:r>
            <w:r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 участников. Преимущество получают те проекты, мероприятия которых направлены не только на школу, но и на муниципалитет, межмуниципальный уровень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C5797" w:rsidRPr="002A14C9" w:rsidTr="00010E39">
        <w:tc>
          <w:tcPr>
            <w:tcW w:w="2671" w:type="dxa"/>
          </w:tcPr>
          <w:p w:rsidR="009C5797" w:rsidRPr="002A14C9" w:rsidRDefault="009C5797" w:rsidP="00010E39">
            <w:pPr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Реалистичность</w:t>
            </w:r>
          </w:p>
        </w:tc>
        <w:tc>
          <w:tcPr>
            <w:tcW w:w="5533" w:type="dxa"/>
          </w:tcPr>
          <w:p w:rsidR="009C5797" w:rsidRPr="002A14C9" w:rsidRDefault="009C5797" w:rsidP="00010E39">
            <w:pPr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В проекте видны организационные возможности </w:t>
            </w:r>
            <w:r>
              <w:rPr>
                <w:rFonts w:eastAsia="Calibri"/>
                <w:color w:val="000000"/>
                <w:sz w:val="24"/>
                <w:szCs w:val="24"/>
              </w:rPr>
              <w:t>участников</w:t>
            </w: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A14C9">
              <w:rPr>
                <w:rFonts w:eastAsia="Calibri"/>
                <w:color w:val="000000"/>
                <w:sz w:val="24"/>
                <w:szCs w:val="24"/>
              </w:rPr>
              <w:t>ресурсообеспеченность</w:t>
            </w:r>
            <w:proofErr w:type="spellEnd"/>
            <w:r w:rsidRPr="002A14C9">
              <w:rPr>
                <w:rFonts w:eastAsia="Calibri"/>
                <w:color w:val="000000"/>
                <w:sz w:val="24"/>
                <w:szCs w:val="24"/>
              </w:rPr>
              <w:t>, тайм-менеджмент, кадровый потенциал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– наличие педагогов, готовых вести шахматный кружок/секцию/клуб</w:t>
            </w: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, опыт в проведении </w:t>
            </w:r>
            <w:r w:rsidRPr="002A14C9">
              <w:rPr>
                <w:rFonts w:eastAsia="Calibri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9C5797" w:rsidRPr="002A14C9" w:rsidTr="00010E39">
        <w:tc>
          <w:tcPr>
            <w:tcW w:w="2671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lastRenderedPageBreak/>
              <w:t>Результативность</w:t>
            </w:r>
          </w:p>
        </w:tc>
        <w:tc>
          <w:tcPr>
            <w:tcW w:w="5533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Представлены планируемые результаты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проекта </w:t>
            </w:r>
            <w:r w:rsidRPr="002A14C9">
              <w:rPr>
                <w:rFonts w:eastAsia="Calibri"/>
                <w:color w:val="000000"/>
                <w:sz w:val="24"/>
                <w:szCs w:val="24"/>
              </w:rPr>
              <w:t>(показатели, критерии), результаты конкретны (оцифрованы), реалистичны и соответствуют цели Конкурса и проекта «Шахматы в школе»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C5797" w:rsidRPr="002A14C9" w:rsidTr="00010E39">
        <w:tc>
          <w:tcPr>
            <w:tcW w:w="2671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2A14C9">
              <w:rPr>
                <w:rFonts w:eastAsia="Calibri"/>
                <w:color w:val="000000"/>
                <w:sz w:val="24"/>
                <w:szCs w:val="24"/>
              </w:rPr>
              <w:t>Транслируемость</w:t>
            </w:r>
            <w:proofErr w:type="spellEnd"/>
          </w:p>
        </w:tc>
        <w:tc>
          <w:tcPr>
            <w:tcW w:w="5533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В проекте предусмотрено освещение мероприятий в местных СМИ, в </w:t>
            </w:r>
            <w:proofErr w:type="spellStart"/>
            <w:proofErr w:type="gramStart"/>
            <w:r w:rsidRPr="002A14C9">
              <w:rPr>
                <w:rFonts w:eastAsia="Calibri"/>
                <w:color w:val="000000"/>
                <w:sz w:val="24"/>
                <w:szCs w:val="24"/>
              </w:rPr>
              <w:t>Интернет-пространстве</w:t>
            </w:r>
            <w:proofErr w:type="spellEnd"/>
            <w:proofErr w:type="gramEnd"/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2A14C9">
              <w:rPr>
                <w:rFonts w:eastAsia="Calibri"/>
                <w:color w:val="000000"/>
                <w:sz w:val="24"/>
                <w:szCs w:val="24"/>
              </w:rPr>
              <w:t>аккаунтах</w:t>
            </w:r>
            <w:proofErr w:type="spellEnd"/>
            <w:r w:rsidRPr="002A14C9">
              <w:rPr>
                <w:rFonts w:eastAsia="Calibri"/>
                <w:color w:val="000000"/>
                <w:sz w:val="24"/>
                <w:szCs w:val="24"/>
              </w:rPr>
              <w:t xml:space="preserve"> в социальных сетях, а также продуманы иные виды и формы информирования населения о ходе реализации проекта «Шахматы в школе»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C5797" w:rsidRPr="002A14C9" w:rsidTr="00010E39">
        <w:tc>
          <w:tcPr>
            <w:tcW w:w="2671" w:type="dxa"/>
          </w:tcPr>
          <w:p w:rsidR="009C5797" w:rsidRPr="002A14C9" w:rsidRDefault="009C5797" w:rsidP="00010E39">
            <w:pPr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Соответствие требованиям и рекомендациям</w:t>
            </w:r>
          </w:p>
        </w:tc>
        <w:tc>
          <w:tcPr>
            <w:tcW w:w="5533" w:type="dxa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Представленный проект соответствует всем формальным техническим требованиям настоящего положения, оформлен в соответствии с рекомендациями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C5797" w:rsidRPr="002A14C9" w:rsidTr="00010E39">
        <w:tc>
          <w:tcPr>
            <w:tcW w:w="8204" w:type="dxa"/>
            <w:gridSpan w:val="2"/>
          </w:tcPr>
          <w:p w:rsidR="009C5797" w:rsidRPr="002A14C9" w:rsidRDefault="009C5797" w:rsidP="00010E39">
            <w:pPr>
              <w:shd w:val="clear" w:color="auto" w:fill="FFFFFF"/>
              <w:spacing w:line="240" w:lineRule="exac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Максимальный балл:</w:t>
            </w:r>
          </w:p>
        </w:tc>
        <w:tc>
          <w:tcPr>
            <w:tcW w:w="1719" w:type="dxa"/>
          </w:tcPr>
          <w:p w:rsidR="009C5797" w:rsidRPr="002A14C9" w:rsidRDefault="009C5797" w:rsidP="00010E39">
            <w:pPr>
              <w:spacing w:line="240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A14C9">
              <w:rPr>
                <w:rFonts w:eastAsia="Calibri"/>
                <w:color w:val="000000"/>
                <w:sz w:val="24"/>
                <w:szCs w:val="24"/>
              </w:rPr>
              <w:t>60</w:t>
            </w:r>
          </w:p>
        </w:tc>
      </w:tr>
    </w:tbl>
    <w:p w:rsidR="009C5797" w:rsidRPr="00FE015B" w:rsidRDefault="009C5797" w:rsidP="009C5797">
      <w:pPr>
        <w:pStyle w:val="a3"/>
        <w:numPr>
          <w:ilvl w:val="1"/>
          <w:numId w:val="1"/>
        </w:numPr>
        <w:shd w:val="clear" w:color="auto" w:fill="FFFFFF"/>
        <w:spacing w:line="360" w:lineRule="exac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При равенстве набранных баллов преимущество отдается тем организациям, в муниципальном районе/городском округе которых еще нет участников проекта. </w:t>
      </w:r>
    </w:p>
    <w:p w:rsidR="009C5797" w:rsidRDefault="009C5797">
      <w:pPr>
        <w:spacing w:after="200" w:line="276" w:lineRule="auto"/>
      </w:pPr>
      <w:r>
        <w:br w:type="page"/>
      </w:r>
    </w:p>
    <w:p w:rsidR="009C5797" w:rsidRPr="00B309CD" w:rsidRDefault="009C5797" w:rsidP="009C5797">
      <w:pPr>
        <w:spacing w:line="276" w:lineRule="auto"/>
        <w:jc w:val="center"/>
        <w:rPr>
          <w:b/>
          <w:sz w:val="24"/>
          <w:szCs w:val="24"/>
        </w:rPr>
      </w:pPr>
      <w:r w:rsidRPr="00B309CD">
        <w:rPr>
          <w:b/>
          <w:sz w:val="24"/>
          <w:szCs w:val="24"/>
        </w:rPr>
        <w:lastRenderedPageBreak/>
        <w:t>ПАСПОРТ</w:t>
      </w:r>
    </w:p>
    <w:p w:rsidR="009C5797" w:rsidRPr="00B309CD" w:rsidRDefault="009C5797" w:rsidP="009C5797">
      <w:pPr>
        <w:jc w:val="center"/>
        <w:rPr>
          <w:b/>
        </w:rPr>
      </w:pPr>
      <w:r w:rsidRPr="00B309CD">
        <w:rPr>
          <w:b/>
          <w:sz w:val="24"/>
          <w:szCs w:val="24"/>
        </w:rPr>
        <w:t>Проекта по введению в</w:t>
      </w:r>
      <w:r>
        <w:rPr>
          <w:b/>
          <w:sz w:val="24"/>
          <w:szCs w:val="24"/>
        </w:rPr>
        <w:t xml:space="preserve">о </w:t>
      </w:r>
      <w:r w:rsidRPr="00B309CD">
        <w:rPr>
          <w:b/>
          <w:sz w:val="24"/>
          <w:szCs w:val="24"/>
        </w:rPr>
        <w:t>внеурочн</w:t>
      </w:r>
      <w:r>
        <w:rPr>
          <w:b/>
          <w:sz w:val="24"/>
          <w:szCs w:val="24"/>
        </w:rPr>
        <w:t>ую</w:t>
      </w:r>
      <w:r w:rsidRPr="00B309CD">
        <w:rPr>
          <w:b/>
          <w:sz w:val="24"/>
          <w:szCs w:val="24"/>
        </w:rPr>
        <w:t xml:space="preserve"> деятельност</w:t>
      </w:r>
      <w:r>
        <w:rPr>
          <w:b/>
          <w:sz w:val="24"/>
          <w:szCs w:val="24"/>
        </w:rPr>
        <w:t>ь</w:t>
      </w:r>
      <w:r w:rsidRPr="00B309CD">
        <w:rPr>
          <w:b/>
          <w:sz w:val="24"/>
          <w:szCs w:val="24"/>
        </w:rPr>
        <w:t xml:space="preserve"> образовательных организаций общего и дополнительного образования модуля «Шахматы» в рамках проекта «Шахматы в школе» в 2019</w:t>
      </w:r>
      <w:r w:rsidRPr="00B309CD">
        <w:rPr>
          <w:b/>
          <w:sz w:val="24"/>
        </w:rPr>
        <w:t xml:space="preserve"> г.</w:t>
      </w:r>
    </w:p>
    <w:p w:rsidR="009C5797" w:rsidRDefault="009C5797" w:rsidP="009C5797">
      <w:pPr>
        <w:spacing w:after="200" w:line="276" w:lineRule="auto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986"/>
        <w:gridCol w:w="1843"/>
        <w:gridCol w:w="141"/>
        <w:gridCol w:w="2127"/>
        <w:gridCol w:w="1701"/>
        <w:gridCol w:w="1134"/>
        <w:gridCol w:w="1559"/>
      </w:tblGrid>
      <w:tr w:rsidR="009C5797" w:rsidRPr="00B309CD" w:rsidTr="00010E39">
        <w:tc>
          <w:tcPr>
            <w:tcW w:w="3510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 xml:space="preserve">Муниципалитет 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Официальное название образовательной организации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ФИО руководителя организации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 xml:space="preserve">Полностью </w:t>
            </w: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ФИО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должность</w:t>
            </w:r>
            <w:r w:rsidRPr="00B309CD">
              <w:rPr>
                <w:rFonts w:eastAsia="Calibri"/>
                <w:sz w:val="24"/>
                <w:szCs w:val="24"/>
                <w:lang w:eastAsia="en-US"/>
              </w:rPr>
              <w:t xml:space="preserve"> ответственного за реализацию проекта в организации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Телефо</w:t>
            </w:r>
            <w:proofErr w:type="gramStart"/>
            <w:r w:rsidRPr="00B309CD">
              <w:rPr>
                <w:rFonts w:eastAsia="Calibri"/>
                <w:sz w:val="24"/>
                <w:szCs w:val="24"/>
                <w:lang w:eastAsia="en-US"/>
              </w:rPr>
              <w:t>н(</w:t>
            </w:r>
            <w:proofErr w:type="spellStart"/>
            <w:proofErr w:type="gramEnd"/>
            <w:r w:rsidRPr="00B309CD">
              <w:rPr>
                <w:rFonts w:eastAsia="Calibri"/>
                <w:sz w:val="24"/>
                <w:szCs w:val="24"/>
                <w:lang w:eastAsia="en-US"/>
              </w:rPr>
              <w:t>ы</w:t>
            </w:r>
            <w:proofErr w:type="spellEnd"/>
            <w:r w:rsidRPr="00B309CD">
              <w:rPr>
                <w:rFonts w:eastAsia="Calibri"/>
                <w:sz w:val="24"/>
                <w:szCs w:val="24"/>
                <w:lang w:eastAsia="en-US"/>
              </w:rPr>
              <w:t>) для связи: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957417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B309CD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9574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309CD">
              <w:rPr>
                <w:rFonts w:eastAsia="Calibri"/>
                <w:sz w:val="24"/>
                <w:szCs w:val="24"/>
                <w:lang w:eastAsia="en-US"/>
              </w:rPr>
              <w:t>организации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C5797" w:rsidRPr="0095741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957417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B309CD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ответственного за реализацию проекта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ED2A21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Название проекта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ED2A21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ED2A21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задачи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Pr="00ED2A21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Актуальность и значимость проекта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Краткое описание модели реализации шахматного образования в организации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 xml:space="preserve">Описать основные особенности: принципы и механизмы реализации, возраст </w:t>
            </w:r>
            <w:proofErr w:type="gramStart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, формат внедрения и функционирования шахматного образования, примерное расписание, условия работы и т.п.</w:t>
            </w: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Ресурсообеспеченность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6521" w:type="dxa"/>
            <w:gridSpan w:val="4"/>
          </w:tcPr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Медиаплан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освещения проекта</w:t>
            </w:r>
          </w:p>
        </w:tc>
        <w:tc>
          <w:tcPr>
            <w:tcW w:w="6521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В свободной форме</w:t>
            </w:r>
          </w:p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 xml:space="preserve">Приложить ссылки на </w:t>
            </w:r>
            <w:proofErr w:type="spellStart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медиаресурсы</w:t>
            </w:r>
            <w:proofErr w:type="spellEnd"/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Дорожная карта реализации проекта</w:t>
            </w:r>
          </w:p>
        </w:tc>
        <w:tc>
          <w:tcPr>
            <w:tcW w:w="6521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В свободной форме.</w:t>
            </w:r>
          </w:p>
          <w:p w:rsidR="009C5797" w:rsidRPr="00B309CD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Описать ход и основные этапы/мероприятия по реализации проекта</w:t>
            </w: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Ожидаемые результаты:</w:t>
            </w:r>
          </w:p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качественные</w:t>
            </w:r>
          </w:p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количественные</w:t>
            </w:r>
          </w:p>
        </w:tc>
        <w:tc>
          <w:tcPr>
            <w:tcW w:w="6521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 xml:space="preserve">Все результаты расписываются </w:t>
            </w:r>
            <w:proofErr w:type="gramStart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 xml:space="preserve"> ближайшие 3 года с нарастающим итогом:</w:t>
            </w:r>
          </w:p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- 2019</w:t>
            </w:r>
          </w:p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- 2020</w:t>
            </w:r>
          </w:p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- 2021</w:t>
            </w:r>
          </w:p>
        </w:tc>
      </w:tr>
      <w:tr w:rsidR="009C5797" w:rsidRPr="00B309CD" w:rsidTr="00010E39">
        <w:tc>
          <w:tcPr>
            <w:tcW w:w="3510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Партнеры проекта</w:t>
            </w:r>
          </w:p>
        </w:tc>
        <w:tc>
          <w:tcPr>
            <w:tcW w:w="6521" w:type="dxa"/>
            <w:gridSpan w:val="4"/>
          </w:tcPr>
          <w:p w:rsidR="009C5797" w:rsidRDefault="009C5797" w:rsidP="00010E39">
            <w:pPr>
              <w:spacing w:before="120" w:after="120" w:line="240" w:lineRule="exact"/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 xml:space="preserve">В т.ч. </w:t>
            </w:r>
            <w:proofErr w:type="gramStart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предполагаемые</w:t>
            </w:r>
            <w:proofErr w:type="gramEnd"/>
            <w:r>
              <w:rPr>
                <w:rFonts w:eastAsia="Calibri"/>
                <w:i/>
                <w:color w:val="A6A6A6"/>
                <w:sz w:val="24"/>
                <w:szCs w:val="24"/>
                <w:lang w:eastAsia="en-US"/>
              </w:rPr>
              <w:t>. Также указать степень взаимодействия</w:t>
            </w:r>
          </w:p>
        </w:tc>
      </w:tr>
      <w:tr w:rsidR="009C5797" w:rsidRPr="00B309CD" w:rsidTr="00010E39">
        <w:tc>
          <w:tcPr>
            <w:tcW w:w="10031" w:type="dxa"/>
            <w:gridSpan w:val="8"/>
          </w:tcPr>
          <w:p w:rsidR="009C5797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b/>
                <w:sz w:val="24"/>
                <w:szCs w:val="24"/>
                <w:lang w:eastAsia="en-US"/>
              </w:rPr>
              <w:t>ПЛАН МЕРОПРИЯТИЙ</w:t>
            </w:r>
          </w:p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По популяризации шахматного образования</w:t>
            </w:r>
            <w:r>
              <w:rPr>
                <w:rStyle w:val="a6"/>
                <w:rFonts w:eastAsia="Calibri"/>
                <w:b/>
                <w:sz w:val="24"/>
                <w:szCs w:val="24"/>
                <w:lang w:eastAsia="en-US"/>
              </w:rPr>
              <w:footnoteReference w:id="1"/>
            </w:r>
          </w:p>
        </w:tc>
      </w:tr>
      <w:tr w:rsidR="009C5797" w:rsidRPr="00B309CD" w:rsidTr="00010E39">
        <w:trPr>
          <w:trHeight w:val="1583"/>
        </w:trPr>
        <w:tc>
          <w:tcPr>
            <w:tcW w:w="540" w:type="dxa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309C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309CD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B309C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86" w:type="dxa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843" w:type="dxa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268" w:type="dxa"/>
            <w:gridSpan w:val="2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Краткая аннотация</w:t>
            </w:r>
          </w:p>
        </w:tc>
        <w:tc>
          <w:tcPr>
            <w:tcW w:w="1701" w:type="dxa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Уровень (институциональный, муниципальный, межмуниципальный, региональный)</w:t>
            </w:r>
          </w:p>
        </w:tc>
        <w:tc>
          <w:tcPr>
            <w:tcW w:w="1134" w:type="dxa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Ожидаемое число охвата, чел.</w:t>
            </w:r>
          </w:p>
        </w:tc>
        <w:tc>
          <w:tcPr>
            <w:tcW w:w="1559" w:type="dxa"/>
          </w:tcPr>
          <w:p w:rsidR="009C5797" w:rsidRPr="00B309CD" w:rsidRDefault="009C5797" w:rsidP="00010E39">
            <w:pPr>
              <w:spacing w:before="120" w:after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Ответственный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5797" w:rsidRPr="00B309CD" w:rsidTr="00010E39">
        <w:trPr>
          <w:trHeight w:val="433"/>
        </w:trPr>
        <w:tc>
          <w:tcPr>
            <w:tcW w:w="540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6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rPr>
          <w:trHeight w:val="412"/>
        </w:trPr>
        <w:tc>
          <w:tcPr>
            <w:tcW w:w="540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6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C5797" w:rsidRPr="00B309CD" w:rsidTr="00010E39">
        <w:trPr>
          <w:trHeight w:val="417"/>
        </w:trPr>
        <w:tc>
          <w:tcPr>
            <w:tcW w:w="540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309CD">
              <w:rPr>
                <w:rFonts w:eastAsia="Calibri"/>
                <w:sz w:val="24"/>
                <w:szCs w:val="24"/>
                <w:lang w:eastAsia="en-US"/>
              </w:rPr>
              <w:t>3…</w:t>
            </w:r>
          </w:p>
        </w:tc>
        <w:tc>
          <w:tcPr>
            <w:tcW w:w="986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C5797" w:rsidRPr="00B309CD" w:rsidRDefault="009C5797" w:rsidP="00010E39">
            <w:pPr>
              <w:spacing w:before="120" w:after="120" w:line="240" w:lineRule="exact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C5797" w:rsidRDefault="009C5797" w:rsidP="009C5797">
      <w:pPr>
        <w:shd w:val="clear" w:color="auto" w:fill="FFFFFF"/>
        <w:spacing w:line="360" w:lineRule="exact"/>
        <w:outlineLvl w:val="0"/>
        <w:rPr>
          <w:bCs/>
          <w:color w:val="333333"/>
          <w:kern w:val="36"/>
          <w:szCs w:val="28"/>
        </w:rPr>
      </w:pPr>
    </w:p>
    <w:p w:rsidR="009C5797" w:rsidRPr="009E4C4E" w:rsidRDefault="009C5797" w:rsidP="009C5797">
      <w:pPr>
        <w:shd w:val="clear" w:color="auto" w:fill="FFFFFF"/>
        <w:spacing w:line="360" w:lineRule="exact"/>
        <w:outlineLvl w:val="0"/>
        <w:rPr>
          <w:bCs/>
          <w:color w:val="333333"/>
          <w:kern w:val="36"/>
          <w:szCs w:val="28"/>
        </w:rPr>
      </w:pPr>
    </w:p>
    <w:p w:rsidR="009C5797" w:rsidRPr="00176567" w:rsidRDefault="009C5797" w:rsidP="009C5797">
      <w:pPr>
        <w:shd w:val="clear" w:color="auto" w:fill="FFFFFF"/>
        <w:spacing w:line="360" w:lineRule="exact"/>
        <w:outlineLvl w:val="0"/>
        <w:rPr>
          <w:bCs/>
          <w:kern w:val="36"/>
          <w:sz w:val="24"/>
          <w:szCs w:val="28"/>
        </w:rPr>
      </w:pPr>
      <w:r w:rsidRPr="00176567">
        <w:rPr>
          <w:bCs/>
          <w:kern w:val="36"/>
          <w:sz w:val="24"/>
          <w:szCs w:val="28"/>
        </w:rPr>
        <w:t xml:space="preserve">Подпись руководителя образовательной организации </w:t>
      </w:r>
      <w:r>
        <w:rPr>
          <w:bCs/>
          <w:kern w:val="36"/>
          <w:sz w:val="24"/>
          <w:szCs w:val="28"/>
        </w:rPr>
        <w:t xml:space="preserve">        </w:t>
      </w:r>
      <w:r w:rsidRPr="00176567">
        <w:rPr>
          <w:bCs/>
          <w:kern w:val="36"/>
          <w:sz w:val="24"/>
          <w:szCs w:val="28"/>
        </w:rPr>
        <w:t>___________________________</w:t>
      </w:r>
    </w:p>
    <w:p w:rsidR="009C5797" w:rsidRPr="00176567" w:rsidRDefault="009C5797" w:rsidP="009C5797">
      <w:pPr>
        <w:shd w:val="clear" w:color="auto" w:fill="FFFFFF"/>
        <w:spacing w:line="360" w:lineRule="exact"/>
        <w:outlineLvl w:val="0"/>
        <w:rPr>
          <w:bCs/>
          <w:kern w:val="36"/>
          <w:sz w:val="24"/>
          <w:szCs w:val="28"/>
        </w:rPr>
      </w:pPr>
      <w:r w:rsidRPr="00176567">
        <w:rPr>
          <w:bCs/>
          <w:kern w:val="36"/>
          <w:sz w:val="24"/>
          <w:szCs w:val="28"/>
        </w:rPr>
        <w:t xml:space="preserve">                                                                                                            </w:t>
      </w:r>
      <w:r>
        <w:rPr>
          <w:bCs/>
          <w:kern w:val="36"/>
          <w:sz w:val="24"/>
          <w:szCs w:val="28"/>
        </w:rPr>
        <w:t xml:space="preserve">                           М.П.</w:t>
      </w:r>
    </w:p>
    <w:p w:rsidR="009C5797" w:rsidRPr="007A5E92" w:rsidRDefault="009C5797" w:rsidP="009C5797">
      <w:pPr>
        <w:spacing w:line="360" w:lineRule="exact"/>
        <w:rPr>
          <w:szCs w:val="28"/>
        </w:rPr>
      </w:pPr>
    </w:p>
    <w:p w:rsidR="009C5797" w:rsidRPr="007A5E92" w:rsidRDefault="009C5797" w:rsidP="009C5797">
      <w:pPr>
        <w:spacing w:line="360" w:lineRule="exact"/>
        <w:rPr>
          <w:szCs w:val="28"/>
        </w:rPr>
      </w:pPr>
    </w:p>
    <w:p w:rsidR="009C5797" w:rsidRDefault="009C5797" w:rsidP="009C5797">
      <w:pPr>
        <w:spacing w:after="200" w:line="276" w:lineRule="auto"/>
        <w:rPr>
          <w:b/>
        </w:rPr>
      </w:pPr>
    </w:p>
    <w:p w:rsidR="009C5797" w:rsidRDefault="009C5797" w:rsidP="009C579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C5797" w:rsidRDefault="009C5797" w:rsidP="009C5797">
      <w:pPr>
        <w:jc w:val="center"/>
        <w:rPr>
          <w:b/>
          <w:sz w:val="24"/>
          <w:szCs w:val="24"/>
        </w:rPr>
      </w:pPr>
    </w:p>
    <w:p w:rsidR="009C5797" w:rsidRPr="00957417" w:rsidRDefault="009C5797" w:rsidP="009C5797">
      <w:pPr>
        <w:jc w:val="center"/>
        <w:rPr>
          <w:b/>
          <w:sz w:val="24"/>
          <w:szCs w:val="24"/>
        </w:rPr>
      </w:pPr>
      <w:r w:rsidRPr="00176567">
        <w:rPr>
          <w:b/>
          <w:sz w:val="24"/>
          <w:szCs w:val="24"/>
        </w:rPr>
        <w:t xml:space="preserve">ЗАЯВКА </w:t>
      </w:r>
      <w:r w:rsidRPr="00176567">
        <w:rPr>
          <w:b/>
          <w:sz w:val="24"/>
          <w:szCs w:val="24"/>
        </w:rPr>
        <w:br/>
        <w:t xml:space="preserve">на участие в краевом конкурсе проектов </w:t>
      </w:r>
      <w:r w:rsidRPr="00957417">
        <w:rPr>
          <w:b/>
          <w:sz w:val="24"/>
        </w:rPr>
        <w:t>образовательных организаций общего и дополнительного образования по введению во внеурочную деятельность модуля «Шахматы» в рамках проекта «Шахматы в школе» в 2019 г.</w:t>
      </w:r>
    </w:p>
    <w:p w:rsidR="009C5797" w:rsidRPr="00176567" w:rsidRDefault="009C5797" w:rsidP="009C5797">
      <w:pPr>
        <w:rPr>
          <w:b/>
          <w:sz w:val="24"/>
          <w:szCs w:val="24"/>
        </w:rPr>
      </w:pPr>
    </w:p>
    <w:p w:rsidR="009C5797" w:rsidRPr="0017656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 w:rsidRPr="00176567">
        <w:rPr>
          <w:sz w:val="24"/>
          <w:szCs w:val="24"/>
        </w:rPr>
        <w:t>Территория</w:t>
      </w:r>
    </w:p>
    <w:p w:rsidR="009C5797" w:rsidRPr="0017656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 w:rsidRPr="00176567">
        <w:rPr>
          <w:sz w:val="24"/>
          <w:szCs w:val="24"/>
        </w:rPr>
        <w:t>Полное наименование общеобразовательной организации</w:t>
      </w:r>
    </w:p>
    <w:p w:rsidR="009C5797" w:rsidRPr="0017656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 w:rsidRPr="00176567">
        <w:rPr>
          <w:sz w:val="24"/>
          <w:szCs w:val="24"/>
        </w:rPr>
        <w:t>Контактные данные (обязательно указать адрес электронной почты)</w:t>
      </w:r>
    </w:p>
    <w:p w:rsidR="009C579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 w:rsidRPr="00176567">
        <w:rPr>
          <w:sz w:val="24"/>
          <w:szCs w:val="24"/>
        </w:rPr>
        <w:t>Предполагаемое количество учащихся, включенных в реализацию проекта</w:t>
      </w:r>
      <w:r>
        <w:rPr>
          <w:sz w:val="24"/>
          <w:szCs w:val="24"/>
        </w:rPr>
        <w:t xml:space="preserve"> по годам:</w:t>
      </w:r>
    </w:p>
    <w:p w:rsidR="009C5797" w:rsidRDefault="009C5797" w:rsidP="009C579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- 2019 г.:</w:t>
      </w:r>
    </w:p>
    <w:p w:rsidR="009C5797" w:rsidRDefault="009C5797" w:rsidP="009C579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- 2020 г.:</w:t>
      </w:r>
    </w:p>
    <w:p w:rsidR="009C5797" w:rsidRPr="00176567" w:rsidRDefault="009C5797" w:rsidP="009C579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- 2021 г.:</w:t>
      </w:r>
    </w:p>
    <w:p w:rsidR="009C579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 w:rsidRPr="00176567">
        <w:rPr>
          <w:sz w:val="24"/>
          <w:szCs w:val="24"/>
        </w:rPr>
        <w:t>Сведения о наличии педагогических кадров</w:t>
      </w:r>
      <w:r>
        <w:rPr>
          <w:sz w:val="24"/>
          <w:szCs w:val="24"/>
        </w:rPr>
        <w:t>.</w:t>
      </w:r>
    </w:p>
    <w:p w:rsidR="009C5797" w:rsidRPr="0017656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Готовность педагога пройти обучение на курсах повышения квалификации по программе шахматного образования.</w:t>
      </w:r>
      <w:r w:rsidRPr="00176567">
        <w:rPr>
          <w:sz w:val="24"/>
          <w:szCs w:val="24"/>
        </w:rPr>
        <w:t xml:space="preserve"> </w:t>
      </w:r>
    </w:p>
    <w:p w:rsidR="009C5797" w:rsidRDefault="009C5797" w:rsidP="009C5797">
      <w:pPr>
        <w:numPr>
          <w:ilvl w:val="0"/>
          <w:numId w:val="2"/>
        </w:numPr>
        <w:jc w:val="both"/>
        <w:rPr>
          <w:sz w:val="24"/>
          <w:szCs w:val="24"/>
        </w:rPr>
      </w:pPr>
      <w:r w:rsidRPr="00176567">
        <w:rPr>
          <w:sz w:val="24"/>
          <w:szCs w:val="24"/>
        </w:rPr>
        <w:t>Опыт реализации мероприятий шахматной тематики (если имеется, то необходимо краткое описание)</w:t>
      </w:r>
      <w:r>
        <w:rPr>
          <w:sz w:val="24"/>
          <w:szCs w:val="24"/>
        </w:rPr>
        <w:t>.</w:t>
      </w:r>
    </w:p>
    <w:p w:rsidR="009C5797" w:rsidRPr="00176567" w:rsidRDefault="009C5797" w:rsidP="009C5797">
      <w:pPr>
        <w:ind w:left="720"/>
        <w:jc w:val="both"/>
        <w:rPr>
          <w:sz w:val="24"/>
          <w:szCs w:val="24"/>
        </w:rPr>
      </w:pPr>
    </w:p>
    <w:p w:rsidR="009C5797" w:rsidRDefault="009C5797" w:rsidP="009C5797"/>
    <w:p w:rsidR="001E4AE5" w:rsidRDefault="001E4AE5"/>
    <w:sectPr w:rsidR="001E4AE5" w:rsidSect="001E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97" w:rsidRDefault="009C5797" w:rsidP="009C5797">
      <w:r>
        <w:separator/>
      </w:r>
    </w:p>
  </w:endnote>
  <w:endnote w:type="continuationSeparator" w:id="0">
    <w:p w:rsidR="009C5797" w:rsidRDefault="009C5797" w:rsidP="009C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97" w:rsidRDefault="009C5797" w:rsidP="009C5797">
      <w:r>
        <w:separator/>
      </w:r>
    </w:p>
  </w:footnote>
  <w:footnote w:type="continuationSeparator" w:id="0">
    <w:p w:rsidR="009C5797" w:rsidRDefault="009C5797" w:rsidP="009C5797">
      <w:r>
        <w:continuationSeparator/>
      </w:r>
    </w:p>
  </w:footnote>
  <w:footnote w:id="1">
    <w:p w:rsidR="009C5797" w:rsidRDefault="009C5797" w:rsidP="009C5797">
      <w:pPr>
        <w:pStyle w:val="a4"/>
      </w:pPr>
      <w:r>
        <w:rPr>
          <w:rStyle w:val="a6"/>
        </w:rPr>
        <w:footnoteRef/>
      </w:r>
      <w:r>
        <w:t xml:space="preserve"> Формируется план мероприятий минимум на 3 года (цикличность – 1 год) по привлечению внимания к игре в шахматы. Мероприятия могут быть различных уровней.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6D87"/>
    <w:multiLevelType w:val="hybridMultilevel"/>
    <w:tmpl w:val="652A8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7F88"/>
    <w:multiLevelType w:val="multilevel"/>
    <w:tmpl w:val="EC0AD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797"/>
    <w:rsid w:val="001E4AE5"/>
    <w:rsid w:val="009C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9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C579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7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C57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dpk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1414</Words>
  <Characters>8060</Characters>
  <Application>Microsoft Office Word</Application>
  <DocSecurity>0</DocSecurity>
  <Lines>67</Lines>
  <Paragraphs>18</Paragraphs>
  <ScaleCrop>false</ScaleCrop>
  <Company>ИРО ПК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Chashhinov-EN</dc:creator>
  <cp:lastModifiedBy>Chashhinov-EN</cp:lastModifiedBy>
  <cp:revision>1</cp:revision>
  <dcterms:created xsi:type="dcterms:W3CDTF">2019-01-30T11:15:00Z</dcterms:created>
  <dcterms:modified xsi:type="dcterms:W3CDTF">2019-01-30T11:27:00Z</dcterms:modified>
</cp:coreProperties>
</file>