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196"/>
        <w:gridCol w:w="8470"/>
      </w:tblGrid>
      <w:tr w:rsidR="005A0676" w:rsidTr="00A03CF3">
        <w:tc>
          <w:tcPr>
            <w:tcW w:w="9571" w:type="dxa"/>
            <w:gridSpan w:val="2"/>
          </w:tcPr>
          <w:p w:rsidR="000774FD" w:rsidRDefault="000774FD" w:rsidP="000774FD">
            <w:pPr>
              <w:pStyle w:val="Standard"/>
              <w:jc w:val="center"/>
              <w:rPr>
                <w:b/>
                <w:sz w:val="32"/>
                <w:szCs w:val="32"/>
              </w:rPr>
            </w:pPr>
            <w:r w:rsidRPr="003B29F4">
              <w:rPr>
                <w:b/>
                <w:sz w:val="32"/>
                <w:szCs w:val="32"/>
              </w:rPr>
              <w:t xml:space="preserve">Цифровые ресурсы </w:t>
            </w:r>
            <w:proofErr w:type="gramStart"/>
            <w:r w:rsidRPr="003B29F4">
              <w:rPr>
                <w:b/>
                <w:sz w:val="32"/>
                <w:szCs w:val="32"/>
              </w:rPr>
              <w:t>генеалогических исследований</w:t>
            </w:r>
            <w:proofErr w:type="gramEnd"/>
            <w:r w:rsidRPr="003B29F4">
              <w:rPr>
                <w:b/>
                <w:sz w:val="32"/>
                <w:szCs w:val="32"/>
              </w:rPr>
              <w:t xml:space="preserve"> в патриотическом воспитании младших школьников.</w:t>
            </w:r>
          </w:p>
          <w:p w:rsidR="000774FD" w:rsidRPr="000774FD" w:rsidRDefault="000774FD" w:rsidP="000774FD">
            <w:pPr>
              <w:pStyle w:val="Standard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0774FD">
              <w:rPr>
                <w:b/>
                <w:i/>
                <w:sz w:val="28"/>
                <w:szCs w:val="28"/>
              </w:rPr>
              <w:t>Ямилова</w:t>
            </w:r>
            <w:proofErr w:type="spellEnd"/>
            <w:r w:rsidRPr="000774FD">
              <w:rPr>
                <w:b/>
                <w:i/>
                <w:sz w:val="28"/>
                <w:szCs w:val="28"/>
              </w:rPr>
              <w:t xml:space="preserve"> С.М. </w:t>
            </w:r>
          </w:p>
          <w:p w:rsidR="000774FD" w:rsidRPr="000774FD" w:rsidRDefault="000774FD" w:rsidP="000774FD">
            <w:pPr>
              <w:pStyle w:val="Standard"/>
              <w:jc w:val="right"/>
              <w:rPr>
                <w:b/>
                <w:i/>
                <w:sz w:val="28"/>
                <w:szCs w:val="28"/>
              </w:rPr>
            </w:pPr>
            <w:proofErr w:type="gramStart"/>
            <w:r w:rsidRPr="000774FD">
              <w:rPr>
                <w:b/>
                <w:i/>
                <w:sz w:val="28"/>
                <w:szCs w:val="28"/>
              </w:rPr>
              <w:t xml:space="preserve">(учитель начальных классов </w:t>
            </w:r>
            <w:proofErr w:type="gramEnd"/>
          </w:p>
          <w:p w:rsidR="000774FD" w:rsidRPr="000774FD" w:rsidRDefault="000774FD" w:rsidP="000774FD">
            <w:pPr>
              <w:pStyle w:val="Standard"/>
              <w:jc w:val="right"/>
              <w:rPr>
                <w:b/>
                <w:i/>
                <w:sz w:val="28"/>
                <w:szCs w:val="28"/>
              </w:rPr>
            </w:pPr>
            <w:r w:rsidRPr="000774FD">
              <w:rPr>
                <w:b/>
                <w:i/>
                <w:sz w:val="28"/>
                <w:szCs w:val="28"/>
              </w:rPr>
              <w:t>МАОУ «СОШ №135 г</w:t>
            </w:r>
            <w:proofErr w:type="gramStart"/>
            <w:r w:rsidRPr="000774FD">
              <w:rPr>
                <w:b/>
                <w:i/>
                <w:sz w:val="28"/>
                <w:szCs w:val="28"/>
              </w:rPr>
              <w:t>.П</w:t>
            </w:r>
            <w:proofErr w:type="gramEnd"/>
            <w:r w:rsidRPr="000774FD">
              <w:rPr>
                <w:b/>
                <w:i/>
                <w:sz w:val="28"/>
                <w:szCs w:val="28"/>
              </w:rPr>
              <w:t>ерми»,</w:t>
            </w:r>
          </w:p>
          <w:p w:rsidR="000774FD" w:rsidRPr="000774FD" w:rsidRDefault="000774FD" w:rsidP="000774FD">
            <w:pPr>
              <w:pStyle w:val="Standard"/>
              <w:jc w:val="right"/>
              <w:rPr>
                <w:b/>
                <w:i/>
                <w:sz w:val="28"/>
                <w:szCs w:val="28"/>
              </w:rPr>
            </w:pPr>
            <w:r w:rsidRPr="000774FD">
              <w:rPr>
                <w:b/>
                <w:i/>
                <w:sz w:val="28"/>
                <w:szCs w:val="28"/>
              </w:rPr>
              <w:t>высшая категория)</w:t>
            </w:r>
          </w:p>
          <w:p w:rsidR="005A0676" w:rsidRDefault="005A0676" w:rsidP="005A0676">
            <w:pPr>
              <w:jc w:val="center"/>
            </w:pPr>
          </w:p>
        </w:tc>
      </w:tr>
      <w:tr w:rsidR="005A0676" w:rsidTr="005A0676">
        <w:tc>
          <w:tcPr>
            <w:tcW w:w="1101" w:type="dxa"/>
          </w:tcPr>
          <w:p w:rsidR="005A0676" w:rsidRDefault="00CD0AFF">
            <w:r w:rsidRPr="00CD0AFF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156845</wp:posOffset>
                  </wp:positionV>
                  <wp:extent cx="3142615" cy="2028825"/>
                  <wp:effectExtent l="19050" t="0" r="635" b="0"/>
                  <wp:wrapTight wrapText="bothSides">
                    <wp:wrapPolygon edited="0">
                      <wp:start x="-131" y="0"/>
                      <wp:lineTo x="-131" y="21499"/>
                      <wp:lineTo x="21604" y="21499"/>
                      <wp:lineTo x="21604" y="0"/>
                      <wp:lineTo x="-131" y="0"/>
                    </wp:wrapPolygon>
                  </wp:wrapTight>
                  <wp:docPr id="1" name="Рисунок 1" descr="C:\Users\acer\Desktop\русановские чтения\ZNrqPuwKls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8" name="Picture 2" descr="C:\Users\acer\Desktop\русановские чтения\ZNrqPuwKl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61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70" w:type="dxa"/>
          </w:tcPr>
          <w:p w:rsidR="005A0676" w:rsidRDefault="005A0676" w:rsidP="005A0676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Краеведение – благодатная почва, позволяющая воспитывать у детей любовь к семье, родному городу, краю, Отечеству. Это интерес к своим корням: каким-то корневым историям своей семьи, рода, территории, культуры. Вспомним Пушкина А.С.:</w:t>
            </w:r>
          </w:p>
          <w:p w:rsidR="005A0676" w:rsidRDefault="005A0676" w:rsidP="005A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чувства дивно близки нам –</w:t>
            </w:r>
          </w:p>
          <w:p w:rsidR="005A0676" w:rsidRDefault="005A0676" w:rsidP="005A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них обретает сердце пищу –</w:t>
            </w:r>
          </w:p>
          <w:p w:rsidR="005A0676" w:rsidRDefault="005A0676" w:rsidP="005A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к родному пепелищу,</w:t>
            </w:r>
          </w:p>
          <w:p w:rsidR="005A0676" w:rsidRDefault="005A0676" w:rsidP="005A0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к Отеческим гробам.                           </w:t>
            </w:r>
          </w:p>
          <w:p w:rsidR="00332308" w:rsidRDefault="005A0676" w:rsidP="00C10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07F2">
              <w:rPr>
                <w:rFonts w:ascii="Times New Roman" w:hAnsi="Times New Roman" w:cs="Times New Roman"/>
                <w:sz w:val="24"/>
                <w:szCs w:val="24"/>
              </w:rPr>
              <w:t>вои корни мы можем отыскать при составлении своего генеалогического древа. Чтобы не быть «Ивана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непомнящими </w:t>
            </w:r>
            <w:r w:rsidRPr="003107F2">
              <w:rPr>
                <w:rFonts w:ascii="Times New Roman" w:hAnsi="Times New Roman" w:cs="Times New Roman"/>
                <w:sz w:val="24"/>
                <w:szCs w:val="24"/>
              </w:rPr>
              <w:t>родства</w:t>
            </w:r>
            <w:proofErr w:type="gramEnd"/>
            <w:r w:rsidRPr="003107F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Важность моей статьи доказывает анкетирование учащихся</w:t>
            </w:r>
            <w:r w:rsidR="00C10EE9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средней школы №2</w:t>
            </w:r>
            <w:r w:rsidR="00C10EE9">
              <w:rPr>
                <w:rFonts w:ascii="Times New Roman" w:hAnsi="Times New Roman" w:cs="Times New Roman"/>
                <w:sz w:val="24"/>
                <w:szCs w:val="24"/>
              </w:rPr>
              <w:t xml:space="preserve"> МАОУ «СОШ №2 г</w:t>
            </w:r>
            <w:proofErr w:type="gramStart"/>
            <w:r w:rsidR="00C10EE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C10EE9">
              <w:rPr>
                <w:rFonts w:ascii="Times New Roman" w:hAnsi="Times New Roman" w:cs="Times New Roman"/>
                <w:sz w:val="24"/>
                <w:szCs w:val="24"/>
              </w:rPr>
              <w:t>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целью которого стало выявление уровня знании об истории своей семьи. Заполняя анкету, некоторые школьники не могут вспомнить место работы родителей, их специальность и образование. Не знают умерших предков: бабушек, дедушек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="00C10EE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C10EE9">
              <w:rPr>
                <w:rFonts w:ascii="Times New Roman" w:hAnsi="Times New Roman" w:cs="Times New Roman"/>
                <w:sz w:val="24"/>
                <w:szCs w:val="24"/>
              </w:rPr>
              <w:t>ишь 5% детей справились с анкетой.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10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10E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семейно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>го древа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дети узнают о предках,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улицах на которых они жили, где учились и работали. Какой вклад они внесли в развитие родного края. </w:t>
            </w:r>
          </w:p>
          <w:p w:rsidR="00332308" w:rsidRDefault="005A0676" w:rsidP="00C10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занятия по родословию с детьми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 xml:space="preserve"> провела в 4 этапа:</w:t>
            </w:r>
          </w:p>
          <w:p w:rsidR="00332308" w:rsidRDefault="00332308" w:rsidP="00C10EE9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676">
              <w:rPr>
                <w:rFonts w:ascii="Times New Roman" w:hAnsi="Times New Roman" w:cs="Times New Roman"/>
                <w:sz w:val="24"/>
                <w:szCs w:val="24"/>
              </w:rPr>
              <w:t xml:space="preserve"> «Родительское собрание», целью которого стало повысить мотивацию к написанию родословной. Попросить поддержку родителей, бабушек и дедушек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0676" w:rsidRDefault="005A0676" w:rsidP="005A0676"/>
        </w:tc>
      </w:tr>
      <w:tr w:rsidR="005A0676" w:rsidTr="005A0676">
        <w:tc>
          <w:tcPr>
            <w:tcW w:w="1101" w:type="dxa"/>
          </w:tcPr>
          <w:p w:rsidR="005A0676" w:rsidRDefault="005A0676"/>
        </w:tc>
        <w:tc>
          <w:tcPr>
            <w:tcW w:w="8470" w:type="dxa"/>
          </w:tcPr>
          <w:p w:rsidR="005A0676" w:rsidRDefault="006D51E2">
            <w:r>
              <w:rPr>
                <w:rFonts w:ascii="Times New Roman" w:hAnsi="Times New Roman" w:cs="Times New Roman"/>
                <w:sz w:val="24"/>
                <w:szCs w:val="24"/>
              </w:rPr>
              <w:t>Название второго занятия: «Изучая предков – мы изучаем самих себя».</w:t>
            </w:r>
          </w:p>
        </w:tc>
      </w:tr>
      <w:tr w:rsidR="005A0676" w:rsidTr="005A0676">
        <w:tc>
          <w:tcPr>
            <w:tcW w:w="1101" w:type="dxa"/>
          </w:tcPr>
          <w:p w:rsidR="005A0676" w:rsidRDefault="00CD0AFF">
            <w:r w:rsidRPr="00CD0AFF">
              <w:lastRenderedPageBreak/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27940</wp:posOffset>
                  </wp:positionV>
                  <wp:extent cx="3038475" cy="2457450"/>
                  <wp:effectExtent l="19050" t="0" r="9525" b="0"/>
                  <wp:wrapTight wrapText="bothSides">
                    <wp:wrapPolygon edited="0">
                      <wp:start x="-135" y="0"/>
                      <wp:lineTo x="-135" y="21433"/>
                      <wp:lineTo x="21668" y="21433"/>
                      <wp:lineTo x="21668" y="0"/>
                      <wp:lineTo x="-135" y="0"/>
                    </wp:wrapPolygon>
                  </wp:wrapTight>
                  <wp:docPr id="2" name="Рисунок 2" descr="C:\Users\acer\Desktop\русановские чтения\s4u-kzGu3Fc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30" name="Picture 3" descr="C:\Users\acer\Desktop\русановские чтения\s4u-kzGu3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2457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70" w:type="dxa"/>
          </w:tcPr>
          <w:p w:rsidR="005A0676" w:rsidRDefault="006D51E2" w:rsidP="006D51E2">
            <w:r>
              <w:rPr>
                <w:rFonts w:ascii="Times New Roman" w:hAnsi="Times New Roman" w:cs="Times New Roman"/>
                <w:sz w:val="24"/>
                <w:szCs w:val="24"/>
              </w:rPr>
              <w:t>На этом занятии я познакомила детей со своим генеалогическим древом, показала им фотографии, фильм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2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0112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11275">
              <w:rPr>
                <w:rFonts w:ascii="Times New Roman" w:hAnsi="Times New Roman" w:cs="Times New Roman"/>
                <w:sz w:val="24"/>
                <w:szCs w:val="24"/>
              </w:rPr>
              <w:t>лайд 3)</w:t>
            </w:r>
          </w:p>
        </w:tc>
      </w:tr>
      <w:tr w:rsidR="005A0676" w:rsidTr="005A0676">
        <w:tc>
          <w:tcPr>
            <w:tcW w:w="1101" w:type="dxa"/>
          </w:tcPr>
          <w:p w:rsidR="005A0676" w:rsidRDefault="005A0676"/>
        </w:tc>
        <w:tc>
          <w:tcPr>
            <w:tcW w:w="8470" w:type="dxa"/>
          </w:tcPr>
          <w:p w:rsidR="006D51E2" w:rsidRDefault="006D5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Рассказала детям о правилах составления семейного древа. </w:t>
            </w:r>
          </w:p>
          <w:p w:rsidR="006D51E2" w:rsidRDefault="006D51E2" w:rsidP="006D5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на своей родословной</w:t>
            </w:r>
          </w:p>
          <w:p w:rsidR="005A0676" w:rsidRDefault="006D51E2" w:rsidP="0033230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Родословия обычно составляют в виде генеалогических таблиц, схем и росписей. Они могут составляться в разных вариантах: от родоначальника – к потомкам, 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>такой вариант выбрала я.</w:t>
            </w:r>
          </w:p>
        </w:tc>
      </w:tr>
      <w:tr w:rsidR="005A0676" w:rsidTr="005A0676">
        <w:tc>
          <w:tcPr>
            <w:tcW w:w="1101" w:type="dxa"/>
          </w:tcPr>
          <w:p w:rsidR="00011275" w:rsidRDefault="00011275"/>
        </w:tc>
        <w:tc>
          <w:tcPr>
            <w:tcW w:w="8470" w:type="dxa"/>
          </w:tcPr>
          <w:p w:rsidR="005A0676" w:rsidRDefault="006D51E2" w:rsidP="002D12EF">
            <w:r>
              <w:rPr>
                <w:rFonts w:ascii="Times New Roman" w:hAnsi="Times New Roman" w:cs="Times New Roman"/>
                <w:sz w:val="24"/>
                <w:szCs w:val="24"/>
              </w:rPr>
              <w:t>Третье занятие «Немые свидетели прошлого» проводилось в форме экскурсии, совершенной на автобусе по старой части города Ос</w:t>
            </w:r>
            <w:r w:rsidR="002D12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Цель занятия: знакомство с историческим прошлым и архитектурными памятниками, что непосредственно направлено на изучение Родного края и воспитания патриотизма. Эти памятники видели и их предки, они ходили по этим же улицам нашего города.</w:t>
            </w:r>
            <w:r w:rsidR="00332308">
              <w:rPr>
                <w:rFonts w:ascii="Times New Roman" w:hAnsi="Times New Roman" w:cs="Times New Roman"/>
                <w:sz w:val="24"/>
                <w:szCs w:val="24"/>
              </w:rPr>
              <w:t xml:space="preserve"> Мимо домов и усадеб купцов.</w:t>
            </w:r>
          </w:p>
        </w:tc>
      </w:tr>
      <w:tr w:rsidR="006D51E2" w:rsidTr="005A0676">
        <w:tc>
          <w:tcPr>
            <w:tcW w:w="1101" w:type="dxa"/>
          </w:tcPr>
          <w:p w:rsidR="006D51E2" w:rsidRDefault="006D51E2"/>
          <w:p w:rsidR="00011275" w:rsidRDefault="00011275"/>
          <w:p w:rsidR="00011275" w:rsidRDefault="00011275"/>
          <w:p w:rsidR="00011275" w:rsidRDefault="00011275"/>
          <w:p w:rsidR="00011275" w:rsidRDefault="00011275"/>
          <w:p w:rsidR="00011275" w:rsidRDefault="00011275"/>
          <w:p w:rsidR="00011275" w:rsidRDefault="00011275"/>
          <w:p w:rsidR="006D51E2" w:rsidRDefault="006D51E2"/>
          <w:p w:rsidR="006D51E2" w:rsidRDefault="006D51E2"/>
          <w:p w:rsidR="006D51E2" w:rsidRDefault="006D51E2"/>
          <w:p w:rsidR="002D12EF" w:rsidRDefault="002D12EF" w:rsidP="002D12EF"/>
        </w:tc>
        <w:tc>
          <w:tcPr>
            <w:tcW w:w="8470" w:type="dxa"/>
          </w:tcPr>
          <w:p w:rsidR="006D51E2" w:rsidRDefault="006D51E2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Четвертое занятие «Моя родословная» было проведено с целью показа результата и проверки деятельности детей. Работы были глубокие, творческие, интересные, научные. </w:t>
            </w:r>
          </w:p>
          <w:p w:rsidR="006D51E2" w:rsidRDefault="006D51E2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Я пригласила учителя истории и свою бабушку на урок. После цикла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родословию, я дала детям снова ту же анкету. По результатам ее, обучающиеся показали высокие знания. И у каждого был такой предок, о котором они с гордостью рассказывали.</w:t>
            </w:r>
          </w:p>
          <w:p w:rsidR="006D51E2" w:rsidRDefault="002D12EF" w:rsidP="006D51E2">
            <w:pPr>
              <w:spacing w:line="360" w:lineRule="auto"/>
              <w:jc w:val="both"/>
            </w:pPr>
            <w:r>
              <w:t>Моя бабушка рассказала детям о памятниках, которых уже нет.</w:t>
            </w:r>
          </w:p>
          <w:p w:rsidR="002D12EF" w:rsidRDefault="002D12EF" w:rsidP="006D51E2">
            <w:pPr>
              <w:spacing w:line="360" w:lineRule="auto"/>
              <w:jc w:val="both"/>
            </w:pPr>
            <w:r>
              <w:t>Группа класс (остановиться)</w:t>
            </w:r>
          </w:p>
        </w:tc>
      </w:tr>
      <w:tr w:rsidR="006D51E2" w:rsidTr="005A0676">
        <w:tc>
          <w:tcPr>
            <w:tcW w:w="1101" w:type="dxa"/>
          </w:tcPr>
          <w:p w:rsidR="002D12EF" w:rsidRDefault="002D12EF" w:rsidP="002D12EF"/>
          <w:p w:rsidR="002D12EF" w:rsidRDefault="002D12EF" w:rsidP="002D12EF"/>
          <w:p w:rsidR="002D12EF" w:rsidRDefault="002D12EF" w:rsidP="002D12EF"/>
          <w:p w:rsidR="002D12EF" w:rsidRDefault="002D12EF" w:rsidP="002D12EF"/>
          <w:p w:rsidR="002D12EF" w:rsidRDefault="002D12EF" w:rsidP="002D12EF"/>
          <w:p w:rsidR="002D12EF" w:rsidRDefault="002D12EF" w:rsidP="002D12EF"/>
          <w:p w:rsidR="002D12EF" w:rsidRDefault="002D12EF" w:rsidP="002D12EF"/>
          <w:p w:rsidR="002D12EF" w:rsidRDefault="002D12EF" w:rsidP="002D12EF"/>
          <w:p w:rsidR="006D51E2" w:rsidRDefault="006D51E2" w:rsidP="002D12EF"/>
        </w:tc>
        <w:tc>
          <w:tcPr>
            <w:tcW w:w="8470" w:type="dxa"/>
          </w:tcPr>
          <w:p w:rsidR="006D51E2" w:rsidRDefault="006D51E2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составлении собственного древа, я смогла найти семь поколений. При составлении его я много узнала о своих предках. В семейном архиве нашла старинные фотографии улиц, памятников, видов города и своих родственников. Фотографии были подписаны. Благодаря этому я выясняла примерные годы жизни, имена. При составлении родословной, я познакомилась с родственницей.</w:t>
            </w:r>
            <w:r w:rsidR="00011275">
              <w:rPr>
                <w:rFonts w:ascii="Times New Roman" w:hAnsi="Times New Roman" w:cs="Times New Roman"/>
                <w:sz w:val="24"/>
                <w:szCs w:val="24"/>
              </w:rPr>
              <w:t xml:space="preserve"> Я ее называю бабушка, потому, что по родословной она моя двоюродная бабушка.</w:t>
            </w:r>
          </w:p>
        </w:tc>
      </w:tr>
      <w:tr w:rsidR="006D51E2" w:rsidTr="005A0676">
        <w:tc>
          <w:tcPr>
            <w:tcW w:w="1101" w:type="dxa"/>
          </w:tcPr>
          <w:p w:rsidR="002D12EF" w:rsidRDefault="002D12EF"/>
        </w:tc>
        <w:tc>
          <w:tcPr>
            <w:tcW w:w="8470" w:type="dxa"/>
          </w:tcPr>
          <w:p w:rsidR="002D12EF" w:rsidRDefault="006D51E2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Оказалось, что наши предки в шестом поколений братья: Ефим</w:t>
            </w:r>
            <w:r w:rsidR="00011275">
              <w:rPr>
                <w:rFonts w:ascii="Times New Roman" w:hAnsi="Times New Roman" w:cs="Times New Roman"/>
                <w:sz w:val="24"/>
                <w:szCs w:val="24"/>
              </w:rPr>
              <w:t xml:space="preserve"> (мой)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Яко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12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11275">
              <w:rPr>
                <w:rFonts w:ascii="Times New Roman" w:hAnsi="Times New Roman" w:cs="Times New Roman"/>
                <w:sz w:val="24"/>
                <w:szCs w:val="24"/>
              </w:rPr>
              <w:t xml:space="preserve"> двоюродной бабушки)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1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51E2" w:rsidRDefault="002D12EF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Ефима было 6 детей</w:t>
            </w:r>
          </w:p>
        </w:tc>
      </w:tr>
      <w:tr w:rsidR="006D51E2" w:rsidTr="005A0676">
        <w:tc>
          <w:tcPr>
            <w:tcW w:w="1101" w:type="dxa"/>
          </w:tcPr>
          <w:p w:rsidR="006D51E2" w:rsidRDefault="006D51E2" w:rsidP="000774FD"/>
        </w:tc>
        <w:tc>
          <w:tcPr>
            <w:tcW w:w="8470" w:type="dxa"/>
          </w:tcPr>
          <w:p w:rsidR="006D51E2" w:rsidRDefault="006D51E2" w:rsidP="002D12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объединили с </w:t>
            </w:r>
            <w:r w:rsidR="002D12EF">
              <w:rPr>
                <w:rFonts w:ascii="Times New Roman" w:hAnsi="Times New Roman" w:cs="Times New Roman"/>
                <w:sz w:val="24"/>
                <w:szCs w:val="24"/>
              </w:rPr>
              <w:t>родственницей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усилия и по опросам свидетелей, записям в Метрических книгах долго и кропотливо работали над родословной. В ней указывали годы жизни, города в которых проживают, профессии.</w:t>
            </w:r>
          </w:p>
        </w:tc>
      </w:tr>
      <w:tr w:rsidR="006D51E2" w:rsidTr="005A0676">
        <w:tc>
          <w:tcPr>
            <w:tcW w:w="1101" w:type="dxa"/>
          </w:tcPr>
          <w:p w:rsidR="00011275" w:rsidRDefault="00011275"/>
        </w:tc>
        <w:tc>
          <w:tcPr>
            <w:tcW w:w="8470" w:type="dxa"/>
          </w:tcPr>
          <w:p w:rsidR="006D51E2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Писали письма, нам высылали фотографии, отвечали на вопросы. Например, из письма родственницы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Березников были интересные строчки, что моя прапрабабушка жила на улице Володарского 1. При ее жизни эта улица называлась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Прапрабабушку звали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Двойнишникова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Клавдия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Ефимовна, семья жила зажиточно, «полная чаша». Затем в этом доме родились прабабушка, бабушка и мой отец. </w:t>
            </w:r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Семьи Андреевых Ефима и Якова жили в одно и то же время на старинной улице нашего города </w:t>
            </w:r>
            <w:proofErr w:type="spellStart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>Гаинской</w:t>
            </w:r>
            <w:proofErr w:type="spellEnd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5 мин. ходьбы друг от друга. Их дети были примерно одного и того же возраста и ходили они по одним и тем же улицам города.</w:t>
            </w:r>
          </w:p>
        </w:tc>
      </w:tr>
      <w:tr w:rsidR="000F78EB" w:rsidTr="005A0676">
        <w:tc>
          <w:tcPr>
            <w:tcW w:w="1101" w:type="dxa"/>
          </w:tcPr>
          <w:p w:rsidR="000F78EB" w:rsidRDefault="000F78EB" w:rsidP="00011275"/>
        </w:tc>
        <w:tc>
          <w:tcPr>
            <w:tcW w:w="8470" w:type="dxa"/>
          </w:tcPr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>У одного из братьев Якова дом жив с тех далеких времен (ему более 120 лет). Этот дом служит для нас до сих пор. По нему можно представить уклад, быт того времени и представить как там жила большая семья.</w:t>
            </w:r>
          </w:p>
        </w:tc>
      </w:tr>
      <w:tr w:rsidR="000F78EB" w:rsidTr="005A0676">
        <w:tc>
          <w:tcPr>
            <w:tcW w:w="1101" w:type="dxa"/>
          </w:tcPr>
          <w:p w:rsidR="000F78EB" w:rsidRDefault="000F78EB" w:rsidP="00011275"/>
        </w:tc>
        <w:tc>
          <w:tcPr>
            <w:tcW w:w="8470" w:type="dxa"/>
          </w:tcPr>
          <w:p w:rsidR="000F78EB" w:rsidRPr="00DC1F2A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 8 детей Якова родились в этом доме. Всех их крестили в </w:t>
            </w:r>
            <w:proofErr w:type="spellStart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>Градо-Осинском</w:t>
            </w:r>
            <w:proofErr w:type="spellEnd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Успенском соборе и записи </w:t>
            </w:r>
            <w:proofErr w:type="gramStart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DC1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рождении и крещении хранятся в Метрических книгах Успенского Собора в Государственном архиве г. Перми (Фонд 37, опись 3 с 1883-1890 гг. и в архиве г. Осы с 1892 – 1902 г.)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F78EB" w:rsidTr="005A0676">
        <w:tc>
          <w:tcPr>
            <w:tcW w:w="1101" w:type="dxa"/>
          </w:tcPr>
          <w:p w:rsidR="000F78EB" w:rsidRDefault="000F78EB"/>
          <w:p w:rsidR="000F78EB" w:rsidRDefault="000F78EB"/>
          <w:p w:rsidR="000F78EB" w:rsidRDefault="000F78EB"/>
          <w:p w:rsidR="000F78EB" w:rsidRDefault="000F78EB" w:rsidP="002D12EF"/>
        </w:tc>
        <w:tc>
          <w:tcPr>
            <w:tcW w:w="8470" w:type="dxa"/>
          </w:tcPr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итоге своей статьи хочу сказать - мои предки – достойные люди своего времени. </w:t>
            </w:r>
          </w:p>
          <w:p w:rsidR="000F78EB" w:rsidRPr="00DC1F2A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Например: Андреев Яков </w:t>
            </w:r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Личный почетный гражданин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Осы в дореволюционное время с 1902г.</w:t>
            </w:r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секретарь </w:t>
            </w:r>
            <w:proofErr w:type="spellStart"/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>Осинской</w:t>
            </w:r>
            <w:proofErr w:type="spellEnd"/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уездной Земской управы.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Его фамилию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встречаем в журналах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заседанй</w:t>
            </w:r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Земских собраний и в Земских календарях.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7D8F">
              <w:rPr>
                <w:rFonts w:ascii="Times New Roman" w:hAnsi="Times New Roman" w:cs="Times New Roman"/>
                <w:bCs/>
                <w:sz w:val="24"/>
                <w:szCs w:val="24"/>
              </w:rPr>
              <w:t>Проработал в Земстве 37 лет. Начинал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писаря, делопроизводителя.</w:t>
            </w:r>
          </w:p>
        </w:tc>
      </w:tr>
      <w:tr w:rsidR="000F78EB" w:rsidTr="005A0676">
        <w:tc>
          <w:tcPr>
            <w:tcW w:w="1101" w:type="dxa"/>
          </w:tcPr>
          <w:p w:rsidR="002D12EF" w:rsidRDefault="002D12EF"/>
          <w:p w:rsidR="002D12EF" w:rsidRDefault="002D12EF"/>
          <w:p w:rsidR="002D12EF" w:rsidRDefault="002D12EF" w:rsidP="00011275"/>
        </w:tc>
        <w:tc>
          <w:tcPr>
            <w:tcW w:w="8470" w:type="dxa"/>
          </w:tcPr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Были офицеры: участники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ервой  мировой войны и </w:t>
            </w:r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Великой Отечественной Войны. </w:t>
            </w:r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Т.е. история страны непосредственно коснулась истории семьи. </w:t>
            </w:r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Есть учителя.</w:t>
            </w:r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Врачи (доцент медицинской академии, врач микробиолог Быкова Лилия Павловна, юристы, </w:t>
            </w:r>
            <w:proofErr w:type="gramEnd"/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инженеры (оборонного предприятия, участник создания ракеты «Тополь» Кудряшова Августа Владимировна г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осква), </w:t>
            </w:r>
            <w:r w:rsidR="00011275">
              <w:rPr>
                <w:rFonts w:ascii="Times New Roman" w:hAnsi="Times New Roman" w:cs="Times New Roman"/>
                <w:bCs/>
                <w:sz w:val="24"/>
                <w:szCs w:val="24"/>
              </w:rPr>
              <w:t>часто бывает в нашем городе, каждое лето приезжает на свою Малую Родину. Ее потомки живут в Москве.</w:t>
            </w:r>
          </w:p>
          <w:p w:rsidR="000F78EB" w:rsidRDefault="000F78EB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музыканты (Савельев Юрий Павлович</w:t>
            </w:r>
            <w:r w:rsidR="00011275">
              <w:rPr>
                <w:rFonts w:ascii="Times New Roman" w:hAnsi="Times New Roman" w:cs="Times New Roman"/>
                <w:bCs/>
                <w:sz w:val="24"/>
                <w:szCs w:val="24"/>
              </w:rPr>
              <w:t>, Савельев Алексей Юрьевич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011275" w:rsidRDefault="00011275" w:rsidP="006D51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033" w:rsidTr="005A0676">
        <w:tc>
          <w:tcPr>
            <w:tcW w:w="1101" w:type="dxa"/>
          </w:tcPr>
          <w:p w:rsidR="00240033" w:rsidRDefault="00240033"/>
        </w:tc>
        <w:tc>
          <w:tcPr>
            <w:tcW w:w="8470" w:type="dxa"/>
          </w:tcPr>
          <w:p w:rsidR="00240033" w:rsidRPr="000E569C" w:rsidRDefault="00240033" w:rsidP="00240033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родственники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уважаемые люди, что вызывает гордость. Они родились и росли в нашем городе. Наша земля, наш край богат умными, честными тружениками, славящими свою землю, свой край и свою Малую Родину!</w:t>
            </w:r>
          </w:p>
          <w:p w:rsidR="00240033" w:rsidRDefault="00240033" w:rsidP="006D51E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20AF1" w:rsidRDefault="00720AF1" w:rsidP="000774FD">
      <w:pPr>
        <w:jc w:val="center"/>
      </w:pPr>
    </w:p>
    <w:sectPr w:rsidR="00720AF1" w:rsidSect="00CD0A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0676"/>
    <w:rsid w:val="00011275"/>
    <w:rsid w:val="000774FD"/>
    <w:rsid w:val="000F6558"/>
    <w:rsid w:val="000F78EB"/>
    <w:rsid w:val="00240033"/>
    <w:rsid w:val="002D12EF"/>
    <w:rsid w:val="00332308"/>
    <w:rsid w:val="005A0676"/>
    <w:rsid w:val="006D51E2"/>
    <w:rsid w:val="00720AF1"/>
    <w:rsid w:val="00B514AC"/>
    <w:rsid w:val="00C10EE9"/>
    <w:rsid w:val="00CC339B"/>
    <w:rsid w:val="00CD0AFF"/>
    <w:rsid w:val="00D02A48"/>
    <w:rsid w:val="00D74F8A"/>
    <w:rsid w:val="00F3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6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774F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CD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6CF36-24E4-4843-9F19-73202E9D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5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u09611</cp:lastModifiedBy>
  <cp:revision>8</cp:revision>
  <cp:lastPrinted>2016-10-20T04:21:00Z</cp:lastPrinted>
  <dcterms:created xsi:type="dcterms:W3CDTF">2016-10-19T17:01:00Z</dcterms:created>
  <dcterms:modified xsi:type="dcterms:W3CDTF">2023-07-03T08:08:00Z</dcterms:modified>
</cp:coreProperties>
</file>